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D5F08" w14:textId="6071A6F8" w:rsidR="00E90E49" w:rsidRPr="00A3307B" w:rsidRDefault="00E90E49" w:rsidP="00E35559">
      <w:pPr>
        <w:pStyle w:val="3GPPHeader"/>
        <w:spacing w:after="60"/>
        <w:rPr>
          <w:sz w:val="32"/>
          <w:szCs w:val="32"/>
          <w:highlight w:val="yellow"/>
          <w:lang w:val="en-GB"/>
        </w:rPr>
      </w:pPr>
      <w:r w:rsidRPr="00A3307B">
        <w:rPr>
          <w:lang w:val="en-GB"/>
        </w:rPr>
        <w:t>3GPP TSG-RAN WG</w:t>
      </w:r>
      <w:r w:rsidR="008F1C4E" w:rsidRPr="00A3307B">
        <w:rPr>
          <w:lang w:val="en-GB"/>
        </w:rPr>
        <w:t>1</w:t>
      </w:r>
      <w:r w:rsidRPr="00A3307B">
        <w:rPr>
          <w:lang w:val="en-GB"/>
        </w:rPr>
        <w:t xml:space="preserve"> </w:t>
      </w:r>
      <w:r w:rsidR="008F1C4E" w:rsidRPr="00A3307B">
        <w:rPr>
          <w:lang w:val="en-GB"/>
        </w:rPr>
        <w:t xml:space="preserve">Meeting </w:t>
      </w:r>
      <w:r w:rsidRPr="00A3307B">
        <w:rPr>
          <w:lang w:val="en-GB"/>
        </w:rPr>
        <w:t>#</w:t>
      </w:r>
      <w:r w:rsidR="00C7192C" w:rsidRPr="00A3307B">
        <w:rPr>
          <w:lang w:val="en-GB"/>
        </w:rPr>
        <w:t>10</w:t>
      </w:r>
      <w:r w:rsidR="0086144B">
        <w:rPr>
          <w:lang w:val="en-GB"/>
        </w:rPr>
        <w:t>4</w:t>
      </w:r>
      <w:r w:rsidR="0084748A">
        <w:rPr>
          <w:lang w:val="en-GB"/>
        </w:rPr>
        <w:t>bis</w:t>
      </w:r>
      <w:r w:rsidR="00C7192C" w:rsidRPr="00A3307B">
        <w:rPr>
          <w:lang w:val="en-GB"/>
        </w:rPr>
        <w:t>-e</w:t>
      </w:r>
      <w:r w:rsidRPr="00A3307B">
        <w:rPr>
          <w:lang w:val="en-GB"/>
        </w:rPr>
        <w:tab/>
      </w:r>
      <w:proofErr w:type="spellStart"/>
      <w:r w:rsidRPr="002D2E05">
        <w:rPr>
          <w:sz w:val="32"/>
          <w:szCs w:val="32"/>
          <w:lang w:val="en-GB"/>
        </w:rPr>
        <w:t>Tdoc</w:t>
      </w:r>
      <w:proofErr w:type="spellEnd"/>
      <w:r w:rsidRPr="002D2E05">
        <w:rPr>
          <w:sz w:val="32"/>
          <w:szCs w:val="32"/>
          <w:lang w:val="en-GB"/>
        </w:rPr>
        <w:t xml:space="preserve"> </w:t>
      </w:r>
      <w:r w:rsidR="006B03BF" w:rsidRPr="006B03BF">
        <w:rPr>
          <w:sz w:val="32"/>
          <w:szCs w:val="32"/>
          <w:lang w:val="en-GB"/>
        </w:rPr>
        <w:t>R1-2102956</w:t>
      </w:r>
    </w:p>
    <w:p w14:paraId="325981F8" w14:textId="77777777" w:rsidR="0084748A" w:rsidRPr="00413175" w:rsidRDefault="0084748A" w:rsidP="0084748A">
      <w:pPr>
        <w:pStyle w:val="3GPPHeader"/>
        <w:rPr>
          <w:lang w:val="en-US"/>
        </w:rPr>
      </w:pPr>
      <w:r w:rsidRPr="00413175">
        <w:rPr>
          <w:lang w:val="en-US"/>
        </w:rPr>
        <w:t>Online, April 12</w:t>
      </w:r>
      <w:r w:rsidRPr="00413175">
        <w:rPr>
          <w:vertAlign w:val="superscript"/>
          <w:lang w:val="en-US"/>
        </w:rPr>
        <w:t>th</w:t>
      </w:r>
      <w:r w:rsidRPr="00413175">
        <w:rPr>
          <w:lang w:val="en-US"/>
        </w:rPr>
        <w:t xml:space="preserve"> – 20</w:t>
      </w:r>
      <w:r w:rsidRPr="00413175">
        <w:rPr>
          <w:vertAlign w:val="superscript"/>
          <w:lang w:val="en-US"/>
        </w:rPr>
        <w:t>th</w:t>
      </w:r>
      <w:r w:rsidRPr="00413175">
        <w:rPr>
          <w:lang w:val="en-US"/>
        </w:rPr>
        <w:t>, 2021</w:t>
      </w:r>
    </w:p>
    <w:p w14:paraId="5251FC5F" w14:textId="77777777" w:rsidR="00E90E49" w:rsidRPr="00A3307B" w:rsidRDefault="00E90E49" w:rsidP="00357380">
      <w:pPr>
        <w:pStyle w:val="3GPPHeader"/>
        <w:rPr>
          <w:lang w:val="en-GB"/>
        </w:rPr>
      </w:pPr>
    </w:p>
    <w:p w14:paraId="2E4BA965" w14:textId="516AC2B3" w:rsidR="00E90E49" w:rsidRPr="00A3307B" w:rsidRDefault="00E90E49" w:rsidP="00311702">
      <w:pPr>
        <w:pStyle w:val="3GPPHeader"/>
        <w:rPr>
          <w:sz w:val="22"/>
          <w:lang w:val="en-GB"/>
        </w:rPr>
      </w:pPr>
      <w:r w:rsidRPr="00A3307B">
        <w:rPr>
          <w:sz w:val="22"/>
          <w:lang w:val="en-GB"/>
        </w:rPr>
        <w:t>Agenda Item:</w:t>
      </w:r>
      <w:r w:rsidRPr="00A3307B">
        <w:rPr>
          <w:sz w:val="22"/>
          <w:lang w:val="en-GB"/>
        </w:rPr>
        <w:tab/>
      </w:r>
      <w:r w:rsidR="00C7192C" w:rsidRPr="00A3307B">
        <w:rPr>
          <w:sz w:val="22"/>
          <w:lang w:val="en-GB"/>
        </w:rPr>
        <w:t>8.14.</w:t>
      </w:r>
      <w:r w:rsidR="00DE3015">
        <w:rPr>
          <w:sz w:val="22"/>
          <w:lang w:val="en-GB"/>
        </w:rPr>
        <w:t>2</w:t>
      </w:r>
    </w:p>
    <w:p w14:paraId="27AE5C36" w14:textId="77777777" w:rsidR="00E90E49" w:rsidRPr="00A3307B" w:rsidRDefault="003D3C45" w:rsidP="00F64C2B">
      <w:pPr>
        <w:pStyle w:val="3GPPHeader"/>
        <w:rPr>
          <w:sz w:val="22"/>
          <w:lang w:val="en-GB"/>
        </w:rPr>
      </w:pPr>
      <w:r w:rsidRPr="00A3307B">
        <w:rPr>
          <w:sz w:val="22"/>
          <w:lang w:val="en-GB"/>
        </w:rPr>
        <w:t>Source:</w:t>
      </w:r>
      <w:r w:rsidR="00E90E49" w:rsidRPr="00A3307B">
        <w:rPr>
          <w:sz w:val="22"/>
          <w:lang w:val="en-GB"/>
        </w:rPr>
        <w:tab/>
      </w:r>
      <w:r w:rsidR="00F64C2B" w:rsidRPr="00A3307B">
        <w:rPr>
          <w:sz w:val="22"/>
          <w:lang w:val="en-GB"/>
        </w:rPr>
        <w:t>Ericsson</w:t>
      </w:r>
    </w:p>
    <w:p w14:paraId="67145942" w14:textId="3747E736" w:rsidR="00E90E49" w:rsidRPr="00A3307B" w:rsidRDefault="003D3C45" w:rsidP="00311702">
      <w:pPr>
        <w:pStyle w:val="3GPPHeader"/>
        <w:rPr>
          <w:sz w:val="22"/>
          <w:lang w:val="en-GB"/>
        </w:rPr>
      </w:pPr>
      <w:r w:rsidRPr="00A3307B">
        <w:rPr>
          <w:sz w:val="22"/>
          <w:lang w:val="en-GB"/>
        </w:rPr>
        <w:t>Title:</w:t>
      </w:r>
      <w:r w:rsidR="00E90E49" w:rsidRPr="00A3307B">
        <w:rPr>
          <w:sz w:val="22"/>
          <w:lang w:val="en-GB"/>
        </w:rPr>
        <w:tab/>
      </w:r>
      <w:r w:rsidR="002D2E05">
        <w:rPr>
          <w:sz w:val="22"/>
          <w:lang w:val="en-GB"/>
        </w:rPr>
        <w:t>Evaluation methodology for XR</w:t>
      </w:r>
    </w:p>
    <w:p w14:paraId="31B524DC" w14:textId="684330A6" w:rsidR="00E90E49" w:rsidRPr="00A3307B" w:rsidRDefault="00E90E49" w:rsidP="00FB2CF6">
      <w:pPr>
        <w:pStyle w:val="3GPPHeader"/>
        <w:rPr>
          <w:sz w:val="22"/>
          <w:lang w:val="en-GB"/>
        </w:rPr>
      </w:pPr>
      <w:r w:rsidRPr="00A3307B">
        <w:rPr>
          <w:sz w:val="22"/>
          <w:lang w:val="en-GB"/>
        </w:rPr>
        <w:t>Document for:</w:t>
      </w:r>
      <w:r w:rsidRPr="00A3307B">
        <w:rPr>
          <w:sz w:val="22"/>
          <w:lang w:val="en-GB"/>
        </w:rPr>
        <w:tab/>
        <w:t>Discussion</w:t>
      </w:r>
    </w:p>
    <w:p w14:paraId="0D53EB89" w14:textId="77777777" w:rsidR="00E90E49" w:rsidRPr="00CE0424" w:rsidRDefault="00230D18" w:rsidP="00CE0424">
      <w:pPr>
        <w:pStyle w:val="Heading1"/>
      </w:pPr>
      <w:r>
        <w:t>1</w:t>
      </w:r>
      <w:r>
        <w:tab/>
      </w:r>
      <w:r w:rsidR="00E90E49" w:rsidRPr="00CE0424">
        <w:t>Introduction</w:t>
      </w:r>
    </w:p>
    <w:p w14:paraId="0F88516F" w14:textId="036C6CF5" w:rsidR="00EE3486" w:rsidRPr="0086144B" w:rsidRDefault="00EE3486" w:rsidP="00EE3486">
      <w:pPr>
        <w:pStyle w:val="BodyText"/>
        <w:rPr>
          <w:lang w:val="en-GB"/>
        </w:rPr>
      </w:pPr>
      <w:r w:rsidRPr="00A3307B">
        <w:rPr>
          <w:lang w:val="en-GB"/>
        </w:rPr>
        <w:t>A new SI on XR evaluations for NR was approved at RAN#86</w:t>
      </w:r>
      <w:r w:rsidR="007A2A7B" w:rsidRPr="00A3307B">
        <w:rPr>
          <w:lang w:val="en-GB"/>
        </w:rPr>
        <w:t xml:space="preserve"> </w:t>
      </w:r>
      <w:r w:rsidR="007A2A7B">
        <w:fldChar w:fldCharType="begin"/>
      </w:r>
      <w:r w:rsidR="007A2A7B" w:rsidRPr="00A3307B">
        <w:rPr>
          <w:lang w:val="en-GB"/>
        </w:rPr>
        <w:instrText xml:space="preserve"> REF _Ref43283477 \n \h </w:instrText>
      </w:r>
      <w:r w:rsidR="007A2A7B">
        <w:fldChar w:fldCharType="separate"/>
      </w:r>
      <w:r w:rsidR="002E31A2">
        <w:rPr>
          <w:lang w:val="en-GB"/>
        </w:rPr>
        <w:t>[1]</w:t>
      </w:r>
      <w:r w:rsidR="007A2A7B">
        <w:fldChar w:fldCharType="end"/>
      </w:r>
      <w:r w:rsidR="007A2A7B" w:rsidRPr="00A3307B">
        <w:rPr>
          <w:lang w:val="en-GB"/>
        </w:rPr>
        <w:t>.</w:t>
      </w:r>
      <w:r w:rsidRPr="00A3307B">
        <w:rPr>
          <w:lang w:val="en-GB"/>
        </w:rPr>
        <w:t xml:space="preserve"> </w:t>
      </w:r>
      <w:r w:rsidRPr="0086144B">
        <w:rPr>
          <w:lang w:val="en-GB"/>
        </w:rPr>
        <w:t>The objective</w:t>
      </w:r>
      <w:r w:rsidR="00C7192C" w:rsidRPr="0086144B">
        <w:rPr>
          <w:lang w:val="en-GB"/>
        </w:rPr>
        <w:t>s</w:t>
      </w:r>
      <w:r w:rsidRPr="0086144B">
        <w:rPr>
          <w:lang w:val="en-GB"/>
        </w:rPr>
        <w:t xml:space="preserve"> of this study item are as follows.</w:t>
      </w:r>
    </w:p>
    <w:p w14:paraId="7BA8B5D6" w14:textId="77777777" w:rsidR="00EE3486" w:rsidRDefault="00EE3486" w:rsidP="00EE3486">
      <w:pPr>
        <w:pStyle w:val="BodyText"/>
      </w:pPr>
      <w:r w:rsidRPr="00B41F6B">
        <w:rPr>
          <w:rFonts w:cs="Arial"/>
          <w:noProof/>
        </w:rPr>
        <mc:AlternateContent>
          <mc:Choice Requires="wps">
            <w:drawing>
              <wp:inline distT="0" distB="0" distL="0" distR="0" wp14:anchorId="578449D2" wp14:editId="2500D700">
                <wp:extent cx="6120765" cy="1310640"/>
                <wp:effectExtent l="0" t="0" r="13335" b="15240"/>
                <wp:docPr id="4" name="Text Box 4"/>
                <wp:cNvGraphicFramePr/>
                <a:graphic xmlns:a="http://schemas.openxmlformats.org/drawingml/2006/main">
                  <a:graphicData uri="http://schemas.microsoft.com/office/word/2010/wordprocessingShape">
                    <wps:wsp>
                      <wps:cNvSpPr txBox="1"/>
                      <wps:spPr>
                        <a:xfrm>
                          <a:off x="0" y="0"/>
                          <a:ext cx="6120765" cy="1310640"/>
                        </a:xfrm>
                        <a:prstGeom prst="rect">
                          <a:avLst/>
                        </a:prstGeom>
                        <a:solidFill>
                          <a:schemeClr val="lt1"/>
                        </a:solidFill>
                        <a:ln w="6350">
                          <a:solidFill>
                            <a:prstClr val="black"/>
                          </a:solidFill>
                        </a:ln>
                      </wps:spPr>
                      <wps:txbx>
                        <w:txbxContent>
                          <w:p w14:paraId="21195F06" w14:textId="77777777" w:rsidR="006371C8" w:rsidRPr="002A2A3F" w:rsidRDefault="006371C8" w:rsidP="00EE3486">
                            <w:pPr>
                              <w:pStyle w:val="ListParagraph"/>
                              <w:numPr>
                                <w:ilvl w:val="0"/>
                                <w:numId w:val="29"/>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6371C8" w:rsidRPr="002A2A3F" w:rsidRDefault="006371C8"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6371C8" w:rsidRPr="002A2A3F" w:rsidRDefault="006371C8"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423558EF" w:rsidR="006371C8" w:rsidRPr="0086144B" w:rsidRDefault="006371C8" w:rsidP="00EE3486">
                            <w:pPr>
                              <w:pStyle w:val="ListParagraph"/>
                              <w:numPr>
                                <w:ilvl w:val="0"/>
                                <w:numId w:val="29"/>
                              </w:numPr>
                              <w:contextualSpacing/>
                              <w:rPr>
                                <w:rFonts w:ascii="Arial" w:hAnsi="Arial" w:cs="Arial"/>
                                <w:lang w:val="en-GB"/>
                              </w:rPr>
                            </w:pPr>
                            <w:r w:rsidRPr="002A2A3F">
                              <w:rPr>
                                <w:rFonts w:ascii="Arial" w:hAnsi="Arial" w:cs="Arial"/>
                                <w:bCs/>
                                <w:sz w:val="20"/>
                                <w:szCs w:val="20"/>
                              </w:rPr>
                              <w:t xml:space="preserve">Once traffic model and evaluation methodologies are agreed, carry out performance evaluations towards characterization of identified KPIs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78449D2" id="_x0000_t202" coordsize="21600,21600" o:spt="202" path="m,l,21600r21600,l21600,xe">
                <v:stroke joinstyle="miter"/>
                <v:path gradientshapeok="t" o:connecttype="rect"/>
              </v:shapetype>
              <v:shape id="Text Box 4" o:spid="_x0000_s1026" type="#_x0000_t202" style="width:481.95pt;height:10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" fillcolor="white [3201]" strokeweight=".5pt">
                <v:textbox style="mso-fit-shape-to-text:t">
                  <w:txbxContent>
                    <w:p w14:paraId="21195F06" w14:textId="77777777" w:rsidR="006371C8" w:rsidRPr="002A2A3F" w:rsidRDefault="006371C8" w:rsidP="00EE3486">
                      <w:pPr>
                        <w:pStyle w:val="ListParagraph"/>
                        <w:numPr>
                          <w:ilvl w:val="0"/>
                          <w:numId w:val="29"/>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6371C8" w:rsidRPr="002A2A3F" w:rsidRDefault="006371C8"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6371C8" w:rsidRPr="002A2A3F" w:rsidRDefault="006371C8"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423558EF" w:rsidR="006371C8" w:rsidRPr="0086144B" w:rsidRDefault="006371C8" w:rsidP="00EE3486">
                      <w:pPr>
                        <w:pStyle w:val="ListParagraph"/>
                        <w:numPr>
                          <w:ilvl w:val="0"/>
                          <w:numId w:val="29"/>
                        </w:numPr>
                        <w:contextualSpacing/>
                        <w:rPr>
                          <w:rFonts w:ascii="Arial" w:hAnsi="Arial" w:cs="Arial"/>
                          <w:lang w:val="en-GB"/>
                        </w:rPr>
                      </w:pPr>
                      <w:r w:rsidRPr="002A2A3F">
                        <w:rPr>
                          <w:rFonts w:ascii="Arial" w:hAnsi="Arial" w:cs="Arial"/>
                          <w:bCs/>
                          <w:sz w:val="20"/>
                          <w:szCs w:val="20"/>
                        </w:rPr>
                        <w:t xml:space="preserve">Once traffic model and evaluation methodologies are agreed, carry out performance evaluations towards characterization of identified KPIs </w:t>
                      </w:r>
                    </w:p>
                  </w:txbxContent>
                </v:textbox>
                <w10:anchorlock/>
              </v:shape>
            </w:pict>
          </mc:Fallback>
        </mc:AlternateContent>
      </w:r>
    </w:p>
    <w:p w14:paraId="677F918D" w14:textId="664DF9A1" w:rsidR="00477768" w:rsidRPr="00A3307B" w:rsidRDefault="009C193B" w:rsidP="00CD39F4">
      <w:pPr>
        <w:pStyle w:val="BodyText"/>
        <w:rPr>
          <w:rFonts w:cstheme="minorHAnsi"/>
          <w:bCs/>
          <w:lang w:val="en-GB"/>
        </w:rPr>
      </w:pPr>
      <w:r w:rsidRPr="00A3307B">
        <w:rPr>
          <w:lang w:val="en-GB"/>
        </w:rPr>
        <w:t xml:space="preserve">In this </w:t>
      </w:r>
      <w:r w:rsidR="00EE3486" w:rsidRPr="00A3307B">
        <w:rPr>
          <w:lang w:val="en-GB"/>
        </w:rPr>
        <w:t>contribution</w:t>
      </w:r>
      <w:r w:rsidRPr="00A3307B">
        <w:rPr>
          <w:lang w:val="en-GB"/>
        </w:rPr>
        <w:t xml:space="preserve">, </w:t>
      </w:r>
      <w:r w:rsidR="00DE6501" w:rsidRPr="00A3307B">
        <w:rPr>
          <w:lang w:val="en-GB"/>
        </w:rPr>
        <w:t xml:space="preserve">we provide our view on the </w:t>
      </w:r>
      <w:r w:rsidR="0084748A">
        <w:rPr>
          <w:lang w:val="en-GB"/>
        </w:rPr>
        <w:t xml:space="preserve">open issues of the </w:t>
      </w:r>
      <w:r w:rsidR="00DE6501" w:rsidRPr="00A3307B">
        <w:rPr>
          <w:lang w:val="en-GB"/>
        </w:rPr>
        <w:t>XR</w:t>
      </w:r>
      <w:r w:rsidR="00C7192C" w:rsidRPr="00A3307B">
        <w:rPr>
          <w:lang w:val="en-GB"/>
        </w:rPr>
        <w:t xml:space="preserve"> </w:t>
      </w:r>
      <w:r w:rsidR="008E0653">
        <w:rPr>
          <w:lang w:val="en-GB"/>
        </w:rPr>
        <w:t>evaluation methodolog</w:t>
      </w:r>
      <w:r w:rsidR="007E09B3">
        <w:rPr>
          <w:lang w:val="en-GB"/>
        </w:rPr>
        <w:t>y</w:t>
      </w:r>
      <w:r w:rsidR="00CD39F4" w:rsidRPr="00C55B38">
        <w:rPr>
          <w:lang w:val="en-GB"/>
        </w:rPr>
        <w:t xml:space="preserve">. </w:t>
      </w:r>
      <w:r w:rsidR="00DE6501" w:rsidRPr="00C55B38">
        <w:rPr>
          <w:lang w:val="en-GB"/>
        </w:rPr>
        <w:t>Since</w:t>
      </w:r>
      <w:r w:rsidRPr="00C55B38">
        <w:rPr>
          <w:lang w:val="en-GB"/>
        </w:rPr>
        <w:t xml:space="preserve"> </w:t>
      </w:r>
      <w:r w:rsidR="00EE3486" w:rsidRPr="00C55B38">
        <w:rPr>
          <w:lang w:val="en-GB"/>
        </w:rPr>
        <w:t xml:space="preserve">XR </w:t>
      </w:r>
      <w:r w:rsidRPr="00C55B38">
        <w:rPr>
          <w:lang w:val="en-GB"/>
        </w:rPr>
        <w:t>evaluation</w:t>
      </w:r>
      <w:r w:rsidR="00DE6501" w:rsidRPr="00C55B38">
        <w:rPr>
          <w:lang w:val="en-GB"/>
        </w:rPr>
        <w:t xml:space="preserve">s are intended </w:t>
      </w:r>
      <w:r w:rsidR="00EE3486" w:rsidRPr="00C55B38">
        <w:rPr>
          <w:lang w:val="en-GB"/>
        </w:rPr>
        <w:t xml:space="preserve">mainly </w:t>
      </w:r>
      <w:r w:rsidR="00DE6501" w:rsidRPr="00C55B38">
        <w:rPr>
          <w:lang w:val="en-GB"/>
        </w:rPr>
        <w:t xml:space="preserve">for </w:t>
      </w:r>
      <w:r w:rsidRPr="00C55B38">
        <w:rPr>
          <w:lang w:val="en-GB"/>
        </w:rPr>
        <w:t xml:space="preserve">simulation studies, it is important to develop appropriate </w:t>
      </w:r>
      <w:r w:rsidR="00DE6501" w:rsidRPr="00C55B38">
        <w:rPr>
          <w:lang w:val="en-GB"/>
        </w:rPr>
        <w:t>meth</w:t>
      </w:r>
      <w:r w:rsidR="00EE3486" w:rsidRPr="00C55B38">
        <w:rPr>
          <w:lang w:val="en-GB"/>
        </w:rPr>
        <w:t>o</w:t>
      </w:r>
      <w:r w:rsidR="00DE6501" w:rsidRPr="00C55B38">
        <w:rPr>
          <w:lang w:val="en-GB"/>
        </w:rPr>
        <w:t>dology</w:t>
      </w:r>
      <w:r w:rsidRPr="00C55B38">
        <w:rPr>
          <w:lang w:val="en-GB"/>
        </w:rPr>
        <w:t xml:space="preserve"> to well reflect </w:t>
      </w:r>
      <w:r w:rsidR="00DE6501" w:rsidRPr="00C55B38">
        <w:rPr>
          <w:lang w:val="en-GB"/>
        </w:rPr>
        <w:t xml:space="preserve">realistic </w:t>
      </w:r>
      <w:r w:rsidRPr="00C55B38">
        <w:rPr>
          <w:lang w:val="en-GB"/>
        </w:rPr>
        <w:t>XR user experience and RAN characteristics</w:t>
      </w:r>
      <w:r w:rsidR="00DE6501" w:rsidRPr="00C55B38">
        <w:rPr>
          <w:lang w:val="en-GB"/>
        </w:rPr>
        <w:t xml:space="preserve"> in a simple manner</w:t>
      </w:r>
      <w:r w:rsidRPr="00C55B38">
        <w:rPr>
          <w:lang w:val="en-GB"/>
        </w:rPr>
        <w:t xml:space="preserve">. </w:t>
      </w:r>
    </w:p>
    <w:p w14:paraId="6D7E4C2F" w14:textId="17351A0F" w:rsidR="00C7192C" w:rsidRDefault="00C7192C" w:rsidP="00C7192C">
      <w:pPr>
        <w:pStyle w:val="Heading1"/>
      </w:pPr>
      <w:r>
        <w:t>2</w:t>
      </w:r>
      <w:r>
        <w:tab/>
      </w:r>
      <w:r w:rsidR="005F7FA3">
        <w:t>Discussion</w:t>
      </w:r>
    </w:p>
    <w:p w14:paraId="325EE72D" w14:textId="5A2FBF83" w:rsidR="005F7FA3" w:rsidRDefault="005F7FA3" w:rsidP="00EB0527">
      <w:pPr>
        <w:pStyle w:val="BodyText"/>
        <w:rPr>
          <w:lang w:val="en-GB"/>
        </w:rPr>
      </w:pPr>
      <w:r>
        <w:rPr>
          <w:lang w:val="en-GB"/>
        </w:rPr>
        <w:t>The evaluation methodology was discussed extensively during RAN1#104</w:t>
      </w:r>
      <w:r w:rsidR="00132F62">
        <w:rPr>
          <w:lang w:val="en-GB"/>
        </w:rPr>
        <w:t>-</w:t>
      </w:r>
      <w:r>
        <w:rPr>
          <w:lang w:val="en-GB"/>
        </w:rPr>
        <w:t xml:space="preserve">e, and many agreements were reached. One important thing to notice is that there was a split in optional and mandatory simulation conditions. However, the amount of mandatory simulation cases is prohibitively large, especially since the parameters are defined independently, and all combinations essentially become mandatory. Since the total amount of (mandatory) simulation scenarios are huge, each company will have to down select which scenarios to simulate. This means that no scenario is </w:t>
      </w:r>
      <w:proofErr w:type="gramStart"/>
      <w:r>
        <w:rPr>
          <w:lang w:val="en-GB"/>
        </w:rPr>
        <w:t>in reality mandatory</w:t>
      </w:r>
      <w:proofErr w:type="gramEnd"/>
      <w:r>
        <w:rPr>
          <w:lang w:val="en-GB"/>
        </w:rPr>
        <w:t xml:space="preserve"> – instead all the simulation scenarios are optional:</w:t>
      </w:r>
    </w:p>
    <w:p w14:paraId="43E419C7" w14:textId="7C98BD52" w:rsidR="00EB0527" w:rsidRDefault="005F7FA3" w:rsidP="005F7FA3">
      <w:pPr>
        <w:pStyle w:val="Observation"/>
        <w:rPr>
          <w:lang w:val="en-GB"/>
        </w:rPr>
      </w:pPr>
      <w:r>
        <w:rPr>
          <w:lang w:val="en-GB"/>
        </w:rPr>
        <w:t xml:space="preserve">Due to the huge </w:t>
      </w:r>
      <w:r w:rsidR="00EB0527">
        <w:rPr>
          <w:lang w:val="en-GB"/>
        </w:rPr>
        <w:t>number</w:t>
      </w:r>
      <w:r>
        <w:rPr>
          <w:lang w:val="en-GB"/>
        </w:rPr>
        <w:t xml:space="preserve"> of scenarios, each company will have to down select which scenarios to simulate, and </w:t>
      </w:r>
      <w:r w:rsidR="00EB0527">
        <w:rPr>
          <w:lang w:val="en-GB"/>
        </w:rPr>
        <w:t>all scenarios become optional.</w:t>
      </w:r>
    </w:p>
    <w:p w14:paraId="3828D4BE" w14:textId="77777777" w:rsidR="00EB0527" w:rsidRDefault="00EB0527" w:rsidP="00EB0527">
      <w:pPr>
        <w:pStyle w:val="BodyText"/>
        <w:rPr>
          <w:lang w:val="en-GB"/>
        </w:rPr>
      </w:pPr>
      <w:r>
        <w:rPr>
          <w:lang w:val="en-GB"/>
        </w:rPr>
        <w:t>This is merely a remark: we realize that it is impossible to agree on a small-enough set of simulation cases. Most likely, based on the input, we will see what scenarios are de facto mandatory.</w:t>
      </w:r>
      <w:r w:rsidR="005F7FA3">
        <w:rPr>
          <w:lang w:val="en-GB"/>
        </w:rPr>
        <w:t xml:space="preserve"> </w:t>
      </w:r>
      <w:r>
        <w:rPr>
          <w:lang w:val="en-GB"/>
        </w:rPr>
        <w:t>To provide at least some guidance, we propose</w:t>
      </w:r>
    </w:p>
    <w:p w14:paraId="001AFA10" w14:textId="21996900" w:rsidR="00EB0527" w:rsidRPr="00A3307B" w:rsidRDefault="00EB0527" w:rsidP="00EB0527">
      <w:pPr>
        <w:pStyle w:val="Proposal"/>
        <w:rPr>
          <w:lang w:val="en-GB"/>
        </w:rPr>
      </w:pPr>
      <w:bookmarkStart w:id="0" w:name="_Toc68631206"/>
      <w:r>
        <w:rPr>
          <w:lang w:val="en-GB"/>
        </w:rPr>
        <w:t>I</w:t>
      </w:r>
      <w:r w:rsidRPr="00A3307B">
        <w:rPr>
          <w:lang w:val="en-GB"/>
        </w:rPr>
        <w:t xml:space="preserve">n the XR evaluation SI, RAN1 </w:t>
      </w:r>
      <w:r>
        <w:rPr>
          <w:lang w:val="en-GB"/>
        </w:rPr>
        <w:t xml:space="preserve">should </w:t>
      </w:r>
      <w:r w:rsidRPr="00A3307B">
        <w:rPr>
          <w:lang w:val="en-GB"/>
        </w:rPr>
        <w:t xml:space="preserve">treat cloud gaming with </w:t>
      </w:r>
      <w:proofErr w:type="gramStart"/>
      <w:r w:rsidRPr="00A3307B">
        <w:rPr>
          <w:lang w:val="en-GB"/>
        </w:rPr>
        <w:t>first priority</w:t>
      </w:r>
      <w:proofErr w:type="gramEnd"/>
      <w:r w:rsidRPr="00A3307B">
        <w:rPr>
          <w:lang w:val="en-GB"/>
        </w:rPr>
        <w:t>, AR use cases with second priority, and VR use cases with third priority.</w:t>
      </w:r>
      <w:bookmarkEnd w:id="0"/>
    </w:p>
    <w:p w14:paraId="11472985" w14:textId="77777777" w:rsidR="00EB0527" w:rsidRDefault="00EB0527" w:rsidP="00EB0527">
      <w:pPr>
        <w:jc w:val="both"/>
        <w:rPr>
          <w:rFonts w:ascii="Arial" w:hAnsi="Arial" w:cs="Arial"/>
          <w:lang w:val="en-GB"/>
        </w:rPr>
      </w:pPr>
      <w:r>
        <w:rPr>
          <w:rFonts w:ascii="Arial" w:hAnsi="Arial" w:cs="Arial"/>
          <w:lang w:val="en-GB"/>
        </w:rPr>
        <w:t xml:space="preserve">Compared to CG and AR use cases, it is expected that VR use case is primarily targeting stationary users in a limited area, potentially with no or very low mobility. It will match well with indoor hotspot </w:t>
      </w:r>
      <w:r>
        <w:rPr>
          <w:rFonts w:ascii="Arial" w:hAnsi="Arial" w:cs="Arial"/>
          <w:lang w:val="en-GB"/>
        </w:rPr>
        <w:lastRenderedPageBreak/>
        <w:t xml:space="preserve">scenario. A channel model can be </w:t>
      </w:r>
      <w:proofErr w:type="spellStart"/>
      <w:r>
        <w:rPr>
          <w:rFonts w:ascii="Arial" w:hAnsi="Arial" w:cs="Arial"/>
          <w:lang w:val="en-GB"/>
        </w:rPr>
        <w:t>InH</w:t>
      </w:r>
      <w:proofErr w:type="spellEnd"/>
      <w:r>
        <w:rPr>
          <w:rFonts w:ascii="Arial" w:hAnsi="Arial" w:cs="Arial"/>
          <w:lang w:val="en-GB"/>
        </w:rPr>
        <w:t xml:space="preserve"> either with open office or mixed office </w:t>
      </w:r>
      <w:proofErr w:type="spellStart"/>
      <w:r>
        <w:rPr>
          <w:rFonts w:ascii="Arial" w:hAnsi="Arial" w:cs="Arial"/>
          <w:lang w:val="en-GB"/>
        </w:rPr>
        <w:t>LoS</w:t>
      </w:r>
      <w:proofErr w:type="spellEnd"/>
      <w:r>
        <w:rPr>
          <w:rFonts w:ascii="Arial" w:hAnsi="Arial" w:cs="Arial"/>
          <w:lang w:val="en-GB"/>
        </w:rPr>
        <w:t xml:space="preserve"> probability. Both FR1 and FR2 spectrum for </w:t>
      </w:r>
      <w:proofErr w:type="spellStart"/>
      <w:r>
        <w:rPr>
          <w:rFonts w:ascii="Arial" w:hAnsi="Arial" w:cs="Arial"/>
          <w:lang w:val="en-GB"/>
        </w:rPr>
        <w:t>InH</w:t>
      </w:r>
      <w:proofErr w:type="spellEnd"/>
      <w:r>
        <w:rPr>
          <w:rFonts w:ascii="Arial" w:hAnsi="Arial" w:cs="Arial"/>
          <w:lang w:val="en-GB"/>
        </w:rPr>
        <w:t xml:space="preserve"> is possible for the VR use case. Nevertheless, since VR is expected to have much higher data rate than CG and AR, FR2 would be more relevant for Rel-17 studies. </w:t>
      </w:r>
    </w:p>
    <w:p w14:paraId="72109480" w14:textId="77777777" w:rsidR="00EB0527" w:rsidRPr="008A0346" w:rsidRDefault="00EB0527" w:rsidP="00EB0527">
      <w:pPr>
        <w:jc w:val="both"/>
        <w:rPr>
          <w:rFonts w:cs="Arial"/>
          <w:b/>
          <w:bCs/>
          <w:lang w:val="en-GB"/>
        </w:rPr>
      </w:pPr>
      <w:r>
        <w:rPr>
          <w:rFonts w:ascii="Arial" w:hAnsi="Arial" w:cs="Arial"/>
          <w:lang w:val="en-GB"/>
        </w:rPr>
        <w:t xml:space="preserve">Based on this, we propose to prioritize the following relevant deployment scenarios for five XR use cases to minimize evaluation sets of each use case study. </w:t>
      </w:r>
    </w:p>
    <w:p w14:paraId="751CF353" w14:textId="79481F23" w:rsidR="00EB0527" w:rsidRDefault="00EB0527" w:rsidP="00EB0527">
      <w:pPr>
        <w:pStyle w:val="Proposal"/>
        <w:rPr>
          <w:lang w:val="en-GB"/>
        </w:rPr>
      </w:pPr>
      <w:bookmarkStart w:id="1" w:name="_Toc68631207"/>
      <w:r>
        <w:rPr>
          <w:lang w:val="en-GB"/>
        </w:rPr>
        <w:t>For CG and AR, wide-area deployments such as dense urban macro, or urban macro are prioritized, whereas indoor hotspot scenarios are prioritized for VR</w:t>
      </w:r>
      <w:r w:rsidRPr="00A3307B">
        <w:rPr>
          <w:lang w:val="en-GB"/>
        </w:rPr>
        <w:t>.</w:t>
      </w:r>
      <w:bookmarkEnd w:id="1"/>
    </w:p>
    <w:p w14:paraId="4D12AE65" w14:textId="06A2A9BC" w:rsidR="005F7FA3" w:rsidRDefault="005F7FA3" w:rsidP="005F7FA3">
      <w:pPr>
        <w:pStyle w:val="Heading2"/>
      </w:pPr>
      <w:r>
        <w:t>2.1</w:t>
      </w:r>
      <w:r>
        <w:tab/>
        <w:t>Methodology for capacity evaluations</w:t>
      </w:r>
    </w:p>
    <w:p w14:paraId="446ECA90" w14:textId="73EA9082" w:rsidR="00296CFA" w:rsidRDefault="00736BE7" w:rsidP="00A50391">
      <w:pPr>
        <w:pStyle w:val="BodyText"/>
        <w:rPr>
          <w:lang w:val="en-GB"/>
        </w:rPr>
      </w:pPr>
      <w:r>
        <w:rPr>
          <w:lang w:val="en-GB"/>
        </w:rPr>
        <w:t>During RAN1#104</w:t>
      </w:r>
      <w:r w:rsidR="00132F62">
        <w:rPr>
          <w:lang w:val="en-GB"/>
        </w:rPr>
        <w:t>-</w:t>
      </w:r>
      <w:r>
        <w:rPr>
          <w:lang w:val="en-GB"/>
        </w:rPr>
        <w:t>e, t</w:t>
      </w:r>
      <w:r w:rsidR="00EB0527">
        <w:rPr>
          <w:lang w:val="en-GB"/>
        </w:rPr>
        <w:t xml:space="preserve">here was significant progress </w:t>
      </w:r>
      <w:r>
        <w:rPr>
          <w:lang w:val="en-GB"/>
        </w:rPr>
        <w:t>in developing the evaluation methodology for the capacity evaluations.</w:t>
      </w:r>
      <w:r w:rsidR="00A50391">
        <w:rPr>
          <w:lang w:val="en-GB"/>
        </w:rPr>
        <w:t xml:space="preserve">  </w:t>
      </w:r>
      <w:r w:rsidR="00B43951">
        <w:rPr>
          <w:lang w:val="en-GB"/>
        </w:rPr>
        <w:t xml:space="preserve">However, as already mentioned, this has resulted in a very large number of “mandatory” simulation cases. </w:t>
      </w:r>
      <w:r w:rsidR="00296CFA">
        <w:rPr>
          <w:lang w:val="en-GB"/>
        </w:rPr>
        <w:t>The explicit outstanding FFSs are related to if simulation cases are baseline, mandatory or optional. In our understanding, such discussions are irrelevant: due to the huge number of simulation cases, all simulation cases are optional. Hence, we propose:</w:t>
      </w:r>
    </w:p>
    <w:p w14:paraId="4DD6878C" w14:textId="11F7D711" w:rsidR="00296CFA" w:rsidRPr="00296CFA" w:rsidRDefault="00296CFA" w:rsidP="00A50391">
      <w:pPr>
        <w:pStyle w:val="Proposal"/>
        <w:rPr>
          <w:lang w:val="en-GB"/>
        </w:rPr>
      </w:pPr>
      <w:bookmarkStart w:id="2" w:name="_Toc68631208"/>
      <w:r>
        <w:rPr>
          <w:lang w:val="en-GB"/>
        </w:rPr>
        <w:t>Do not discuss optional vs mandatory parameters settings any further</w:t>
      </w:r>
      <w:r w:rsidR="008D2FFB">
        <w:rPr>
          <w:lang w:val="en-GB"/>
        </w:rPr>
        <w:t xml:space="preserve"> for the capacity evaluations</w:t>
      </w:r>
      <w:r>
        <w:rPr>
          <w:lang w:val="en-GB"/>
        </w:rPr>
        <w:t>.</w:t>
      </w:r>
      <w:bookmarkEnd w:id="2"/>
    </w:p>
    <w:p w14:paraId="0025EE58" w14:textId="695DC835" w:rsidR="00E534B6" w:rsidRDefault="009F3FE1" w:rsidP="00A50391">
      <w:pPr>
        <w:pStyle w:val="BodyText"/>
        <w:rPr>
          <w:lang w:val="en-GB"/>
        </w:rPr>
      </w:pPr>
      <w:r>
        <w:rPr>
          <w:lang w:val="en-GB"/>
        </w:rPr>
        <w:t xml:space="preserve">Our understanding is that the currently agreed simulation cases cover the relevant use cases and challenge the system so that potential bottlenecks are exposed. </w:t>
      </w:r>
      <w:r w:rsidR="00E534B6">
        <w:rPr>
          <w:lang w:val="en-GB"/>
        </w:rPr>
        <w:t>There is thus no reason to add new simulation scenarios:</w:t>
      </w:r>
    </w:p>
    <w:p w14:paraId="4D0EB658" w14:textId="5E1B59C8" w:rsidR="00E534B6" w:rsidRDefault="00E534B6" w:rsidP="00E534B6">
      <w:pPr>
        <w:pStyle w:val="Proposal"/>
        <w:rPr>
          <w:lang w:val="en-GB"/>
        </w:rPr>
      </w:pPr>
      <w:bookmarkStart w:id="3" w:name="_Toc68631209"/>
      <w:r>
        <w:rPr>
          <w:lang w:val="en-GB"/>
        </w:rPr>
        <w:t>No more simulation cases are added.</w:t>
      </w:r>
      <w:bookmarkEnd w:id="3"/>
    </w:p>
    <w:p w14:paraId="022EEA1A" w14:textId="07FD4C4C" w:rsidR="005F7FA3" w:rsidRDefault="005F7FA3" w:rsidP="005F7FA3">
      <w:pPr>
        <w:pStyle w:val="Heading2"/>
      </w:pPr>
      <w:r>
        <w:t>2.2</w:t>
      </w:r>
      <w:r>
        <w:tab/>
        <w:t>Methodology for power consumption evaluations</w:t>
      </w:r>
    </w:p>
    <w:p w14:paraId="22B7D32E" w14:textId="0724918C" w:rsidR="00640A4E" w:rsidRPr="00413175" w:rsidRDefault="00640A4E" w:rsidP="00413175">
      <w:pPr>
        <w:pStyle w:val="BodyText"/>
        <w:rPr>
          <w:lang w:val="en-GB"/>
        </w:rPr>
      </w:pPr>
      <w:r w:rsidRPr="00413175">
        <w:rPr>
          <w:lang w:val="en-GB"/>
        </w:rPr>
        <w:t>In RAN1#104-e, it was agreed that the “UE always on” (Case 1) will be evaluated as the baseline case for UE power consumption evaluations. On whether Case 2 (i.e., power consumption assuming Rel-15/16 CDRX configuration) should be optional or baseline, our preference is to avoid having multiple baseline cases and keep only Case 1 as baseline. There are many possible Rel15/16 DRX configurations and many XR traffic models/</w:t>
      </w:r>
      <w:proofErr w:type="gramStart"/>
      <w:r w:rsidRPr="00413175">
        <w:rPr>
          <w:lang w:val="en-GB"/>
        </w:rPr>
        <w:t>deployment</w:t>
      </w:r>
      <w:proofErr w:type="gramEnd"/>
      <w:r w:rsidRPr="00413175">
        <w:rPr>
          <w:lang w:val="en-GB"/>
        </w:rPr>
        <w:t xml:space="preserve"> scenarios. Given this, it is preferable to let companies pick a suitable DRX pattern to evaluate power savings gain vs. latency impact and provide some explanation on why a particular pattern is chosen</w:t>
      </w:r>
      <w:r w:rsidR="00223298" w:rsidRPr="00413175">
        <w:rPr>
          <w:lang w:val="en-GB"/>
        </w:rPr>
        <w:t xml:space="preserve"> for a given XR traffic and deployment</w:t>
      </w:r>
      <w:r w:rsidRPr="00413175">
        <w:rPr>
          <w:lang w:val="en-GB"/>
        </w:rPr>
        <w:t>. This avoids the extra work in RAN1 attempting to converge on ‘baseline DRX pattern(s)’ for each XR traffic models/deployment scenario.</w:t>
      </w:r>
    </w:p>
    <w:p w14:paraId="012D6315" w14:textId="77777777" w:rsidR="00640A4E" w:rsidRPr="002E31A2" w:rsidRDefault="00640A4E" w:rsidP="00413175">
      <w:pPr>
        <w:pStyle w:val="Proposal"/>
        <w:rPr>
          <w:lang w:val="en-US"/>
        </w:rPr>
      </w:pPr>
      <w:bookmarkStart w:id="4" w:name="_Toc68631210"/>
      <w:r w:rsidRPr="002E31A2">
        <w:rPr>
          <w:lang w:val="en-US"/>
        </w:rPr>
        <w:t xml:space="preserve">Only Case 1 (assuming UE is always ON) is retained as baseline scenario. </w:t>
      </w:r>
      <w:r w:rsidRPr="002E31A2">
        <w:rPr>
          <w:lang w:val="en-US"/>
        </w:rPr>
        <w:br/>
        <w:t>Case 2 (assuming Rel-15/16 CDRX configuration) is not added as one more baseline but can be optionally evaluated</w:t>
      </w:r>
      <w:bookmarkEnd w:id="4"/>
    </w:p>
    <w:p w14:paraId="1491BB31" w14:textId="0B850D29" w:rsidR="00640A4E" w:rsidRPr="002E31A2" w:rsidRDefault="00640A4E" w:rsidP="00413175">
      <w:pPr>
        <w:pStyle w:val="Proposal"/>
        <w:rPr>
          <w:lang w:val="en-US"/>
        </w:rPr>
      </w:pPr>
      <w:bookmarkStart w:id="5" w:name="_Toc68631211"/>
      <w:r w:rsidRPr="002E31A2">
        <w:rPr>
          <w:lang w:val="en-US"/>
        </w:rPr>
        <w:t>Companies evaluating power savings vs. latency impact with Rel15/16 DRX should include explanation on why a particular DRX pattern is chosen for a given XR scenario.</w:t>
      </w:r>
      <w:bookmarkEnd w:id="5"/>
    </w:p>
    <w:p w14:paraId="35C71421" w14:textId="208A8355" w:rsidR="00640A4E" w:rsidRDefault="00640A4E" w:rsidP="00C842C6">
      <w:pPr>
        <w:pStyle w:val="BodyText"/>
        <w:rPr>
          <w:lang w:val="en-GB"/>
        </w:rPr>
      </w:pPr>
      <w:r>
        <w:rPr>
          <w:lang w:val="en-GB"/>
        </w:rPr>
        <w:t>Another aspect is whether all UEs are considered in power savings gain computation, or if only satisfied UEs are considered. For this we see benefit in reporting power savings separately for only the satisfied UEs.</w:t>
      </w:r>
    </w:p>
    <w:p w14:paraId="315BFAD9" w14:textId="7CDD0999" w:rsidR="00640A4E" w:rsidRPr="002E31A2" w:rsidRDefault="00640A4E" w:rsidP="00C842C6">
      <w:pPr>
        <w:pStyle w:val="Proposal"/>
        <w:rPr>
          <w:lang w:val="en-US"/>
        </w:rPr>
      </w:pPr>
      <w:bookmarkStart w:id="6" w:name="_Toc68631212"/>
      <w:r w:rsidRPr="002E31A2">
        <w:rPr>
          <w:lang w:val="en-US"/>
        </w:rPr>
        <w:t>At least power savings gain considering only satisfied UEs should be reported as part of evaluation results. Power savings gain considering all UEs (including satisfied and not satisfied UEs) can be additionally reported.</w:t>
      </w:r>
      <w:bookmarkEnd w:id="6"/>
    </w:p>
    <w:p w14:paraId="30B32DE6" w14:textId="77777777" w:rsidR="00640A4E" w:rsidRDefault="00640A4E" w:rsidP="00C842C6">
      <w:pPr>
        <w:pStyle w:val="BodyText"/>
        <w:rPr>
          <w:lang w:val="en-GB"/>
        </w:rPr>
      </w:pPr>
      <w:r>
        <w:rPr>
          <w:lang w:val="en-GB"/>
        </w:rPr>
        <w:lastRenderedPageBreak/>
        <w:t xml:space="preserve">For UL UE power consumption evaluations, two options were agreed in RAN1#104-e. Our preference is to pick one of the two Options as baseline (preferably Option 2 with linear interpolation). </w:t>
      </w:r>
      <w:proofErr w:type="gramStart"/>
      <w:r>
        <w:rPr>
          <w:lang w:val="en-GB"/>
        </w:rPr>
        <w:t>Also</w:t>
      </w:r>
      <w:proofErr w:type="gramEnd"/>
      <w:r>
        <w:rPr>
          <w:lang w:val="en-GB"/>
        </w:rPr>
        <w:t xml:space="preserve"> we do not see the need to limit minimum UL transmit power to 0dBm.</w:t>
      </w:r>
    </w:p>
    <w:p w14:paraId="64F4ACF0" w14:textId="728437B9" w:rsidR="00640A4E" w:rsidRDefault="00640A4E" w:rsidP="00640A4E">
      <w:pPr>
        <w:pStyle w:val="Proposal"/>
        <w:rPr>
          <w:lang w:val="en-GB"/>
        </w:rPr>
      </w:pPr>
      <w:bookmarkStart w:id="7" w:name="_Toc68631213"/>
      <w:r>
        <w:rPr>
          <w:lang w:val="en-GB"/>
        </w:rPr>
        <w:t>For UL power consumption evaluations, Option 2 (line</w:t>
      </w:r>
      <w:r w:rsidR="00C842C6">
        <w:rPr>
          <w:lang w:val="en-GB"/>
        </w:rPr>
        <w:t>a</w:t>
      </w:r>
      <w:r>
        <w:rPr>
          <w:lang w:val="en-GB"/>
        </w:rPr>
        <w:t>r interpolation) should be used as baseline</w:t>
      </w:r>
      <w:bookmarkEnd w:id="7"/>
    </w:p>
    <w:p w14:paraId="36D23456" w14:textId="35513E6C" w:rsidR="005F7FA3" w:rsidRDefault="005F7FA3" w:rsidP="00BF0417">
      <w:pPr>
        <w:pStyle w:val="Heading2"/>
        <w:ind w:left="0" w:firstLine="0"/>
      </w:pPr>
      <w:r>
        <w:t>2.3</w:t>
      </w:r>
      <w:r>
        <w:tab/>
      </w:r>
      <w:r w:rsidR="00BF0417">
        <w:tab/>
      </w:r>
      <w:r>
        <w:t>Methodology for mobility evaluations</w:t>
      </w:r>
    </w:p>
    <w:p w14:paraId="5878D661" w14:textId="77777777" w:rsidR="00155754" w:rsidRPr="00413175" w:rsidRDefault="00155754" w:rsidP="00155754">
      <w:pPr>
        <w:spacing w:before="100" w:beforeAutospacing="1" w:after="100" w:afterAutospacing="1"/>
        <w:jc w:val="both"/>
        <w:rPr>
          <w:rFonts w:ascii="Arial" w:hAnsi="Arial" w:cs="Arial"/>
          <w:lang w:val="en-US" w:eastAsia="zh-CN"/>
        </w:rPr>
      </w:pPr>
      <w:r w:rsidRPr="00413175">
        <w:rPr>
          <w:rFonts w:ascii="Arial" w:hAnsi="Arial" w:cs="Arial"/>
          <w:lang w:val="en-US" w:eastAsia="zh-CN"/>
        </w:rPr>
        <w:t>As XR and Cloud Gaming see consumer adoption, the services are expected to be consumed by users on the move. Minimizing user experience degradation through mobility events is a key consideration in enabling mass adoption of such services. Evaluating and understanding the XR performance during mobility is thus vital.</w:t>
      </w:r>
    </w:p>
    <w:p w14:paraId="646A841E" w14:textId="4119F756" w:rsidR="00155754" w:rsidRPr="00413175" w:rsidRDefault="00155754" w:rsidP="00155754">
      <w:pPr>
        <w:spacing w:before="100" w:beforeAutospacing="1" w:after="100" w:afterAutospacing="1"/>
        <w:jc w:val="both"/>
        <w:rPr>
          <w:rFonts w:ascii="Arial" w:hAnsi="Arial" w:cs="Arial"/>
          <w:lang w:val="en-US" w:eastAsia="zh-CN"/>
        </w:rPr>
      </w:pPr>
      <w:r w:rsidRPr="00413175">
        <w:rPr>
          <w:rFonts w:ascii="Arial" w:hAnsi="Arial" w:cs="Arial"/>
          <w:lang w:val="en-US" w:eastAsia="zh-CN"/>
        </w:rPr>
        <w:t xml:space="preserve">Mobility can be categorized in intra-cell and inter-cell mobility. For intra-cell mobility, there is typically no need for any RRC reconfiguration, and there are no interrupts in the communication. Still, the movement has impact on the large-scale propagation properties, which may lead to reduced performance. </w:t>
      </w:r>
      <w:r w:rsidR="00A86A2A" w:rsidRPr="00413175">
        <w:rPr>
          <w:rFonts w:ascii="Arial" w:hAnsi="Arial" w:cs="Arial"/>
          <w:lang w:val="en-US" w:eastAsia="zh-CN"/>
        </w:rPr>
        <w:t xml:space="preserve">For inter-cell mobility, the UE is reconfigured using </w:t>
      </w:r>
      <w:proofErr w:type="spellStart"/>
      <w:r w:rsidR="00A86A2A" w:rsidRPr="00413175">
        <w:rPr>
          <w:rFonts w:ascii="Arial" w:hAnsi="Arial" w:cs="Arial"/>
          <w:i/>
          <w:lang w:val="en-US" w:eastAsia="zh-CN"/>
        </w:rPr>
        <w:t>RRCReconfigurationWithSync</w:t>
      </w:r>
      <w:proofErr w:type="spellEnd"/>
      <w:r w:rsidR="00A86A2A" w:rsidRPr="00413175">
        <w:rPr>
          <w:rFonts w:ascii="Arial" w:hAnsi="Arial" w:cs="Arial"/>
          <w:lang w:val="en-US" w:eastAsia="zh-CN"/>
        </w:rPr>
        <w:t xml:space="preserve">: a handover is performed. The handover makes it possible to transfer the connection from one physical transmission point (TRP) to another. During the handover, there is an interrupt: a period when no communication is performed. The interrupt is (at least) a few tens of </w:t>
      </w:r>
      <w:proofErr w:type="spellStart"/>
      <w:r w:rsidR="00A86A2A" w:rsidRPr="00413175">
        <w:rPr>
          <w:rFonts w:ascii="Arial" w:hAnsi="Arial" w:cs="Arial"/>
          <w:lang w:val="en-US" w:eastAsia="zh-CN"/>
        </w:rPr>
        <w:t>ms.</w:t>
      </w:r>
      <w:proofErr w:type="spellEnd"/>
      <w:r w:rsidR="00A86A2A" w:rsidRPr="00413175">
        <w:rPr>
          <w:rFonts w:ascii="Arial" w:hAnsi="Arial" w:cs="Arial"/>
          <w:lang w:val="en-US" w:eastAsia="zh-CN"/>
        </w:rPr>
        <w:t xml:space="preserve"> Directly after the handover, it may take some time before the communication is again running at full speed.</w:t>
      </w:r>
    </w:p>
    <w:p w14:paraId="2DABA811" w14:textId="7EEB7747" w:rsidR="00951B37" w:rsidRPr="00413175" w:rsidRDefault="00951B37" w:rsidP="00951B37">
      <w:pPr>
        <w:spacing w:before="100" w:beforeAutospacing="1" w:after="100" w:afterAutospacing="1"/>
        <w:jc w:val="both"/>
        <w:rPr>
          <w:rFonts w:ascii="Arial" w:hAnsi="Arial" w:cs="Arial"/>
          <w:lang w:val="en-US" w:eastAsia="zh-CN"/>
        </w:rPr>
      </w:pPr>
      <w:r w:rsidRPr="00413175">
        <w:rPr>
          <w:rFonts w:ascii="Arial" w:hAnsi="Arial" w:cs="Arial"/>
          <w:lang w:val="en-US" w:eastAsia="zh-CN"/>
        </w:rPr>
        <w:t xml:space="preserve">MBB services are relatively resilient to interrupts since such applications can buffer data. Interrupts have no or little impact on the quality of experience. </w:t>
      </w:r>
    </w:p>
    <w:p w14:paraId="2D5B701D" w14:textId="2B070007" w:rsidR="00951B37" w:rsidRDefault="00951B37" w:rsidP="00951B37">
      <w:pPr>
        <w:spacing w:before="100" w:beforeAutospacing="1" w:after="100" w:afterAutospacing="1"/>
        <w:jc w:val="both"/>
        <w:rPr>
          <w:rFonts w:ascii="Arial" w:hAnsi="Arial" w:cs="Arial"/>
          <w:bCs/>
          <w:lang w:eastAsia="zh-CN"/>
        </w:rPr>
      </w:pPr>
      <w:r w:rsidRPr="00413175">
        <w:rPr>
          <w:rFonts w:ascii="Arial" w:hAnsi="Arial" w:cs="Arial"/>
          <w:lang w:val="en-US" w:eastAsia="zh-CN"/>
        </w:rPr>
        <w:t>Most probably, XR will be more sensitive to interrupts, since there is no possibility to maintain a playout buffer in the client, and the relatively strict latency bound will lead to that a late packet must be discarded.</w:t>
      </w:r>
      <w:r w:rsidR="00C521E8" w:rsidRPr="00413175">
        <w:rPr>
          <w:rFonts w:ascii="Arial" w:hAnsi="Arial" w:cs="Arial"/>
          <w:lang w:val="en-US" w:eastAsia="zh-CN"/>
        </w:rPr>
        <w:t xml:space="preserve"> Even intra-cell mobility will </w:t>
      </w:r>
      <w:r w:rsidR="00132F62" w:rsidRPr="00413175">
        <w:rPr>
          <w:rFonts w:ascii="Arial" w:hAnsi="Arial" w:cs="Arial"/>
          <w:lang w:val="en-US" w:eastAsia="zh-CN"/>
        </w:rPr>
        <w:t>l</w:t>
      </w:r>
      <w:r w:rsidR="00C521E8" w:rsidRPr="00413175">
        <w:rPr>
          <w:rFonts w:ascii="Arial" w:hAnsi="Arial" w:cs="Arial"/>
          <w:lang w:val="en-US" w:eastAsia="zh-CN"/>
        </w:rPr>
        <w:t>e</w:t>
      </w:r>
      <w:r w:rsidR="00132F62" w:rsidRPr="00413175">
        <w:rPr>
          <w:rFonts w:ascii="Arial" w:hAnsi="Arial" w:cs="Arial"/>
          <w:lang w:val="en-US" w:eastAsia="zh-CN"/>
        </w:rPr>
        <w:t>a</w:t>
      </w:r>
      <w:r w:rsidR="00C521E8" w:rsidRPr="00413175">
        <w:rPr>
          <w:rFonts w:ascii="Arial" w:hAnsi="Arial" w:cs="Arial"/>
          <w:lang w:val="en-US" w:eastAsia="zh-CN"/>
        </w:rPr>
        <w:t xml:space="preserve">d to varying communication quality, so that occasional packets are lost. In other words, there are no users that have constantly good quality. </w:t>
      </w:r>
      <w:r w:rsidRPr="00413175">
        <w:rPr>
          <w:rFonts w:ascii="Arial" w:hAnsi="Arial" w:cs="Arial"/>
          <w:lang w:val="en-US" w:eastAsia="zh-CN"/>
        </w:rPr>
        <w:t xml:space="preserve">Moreover, quality of experience may be degraded only when a small number of frames are lost. </w:t>
      </w:r>
      <w:r>
        <w:rPr>
          <w:rFonts w:ascii="Arial" w:hAnsi="Arial" w:cs="Arial"/>
          <w:bCs/>
          <w:lang w:eastAsia="zh-CN"/>
        </w:rPr>
        <w:t>This would motivate that performance during mobility is evaluated:</w:t>
      </w:r>
    </w:p>
    <w:p w14:paraId="27E8DD81" w14:textId="6165A0A3" w:rsidR="00951B37" w:rsidRPr="00413175" w:rsidRDefault="00951B37" w:rsidP="00951B37">
      <w:pPr>
        <w:pStyle w:val="Observation"/>
        <w:rPr>
          <w:lang w:val="en-US"/>
        </w:rPr>
      </w:pPr>
      <w:r w:rsidRPr="00413175">
        <w:rPr>
          <w:lang w:val="en-US"/>
        </w:rPr>
        <w:t xml:space="preserve">Compared to </w:t>
      </w:r>
      <w:proofErr w:type="spellStart"/>
      <w:r w:rsidRPr="00413175">
        <w:rPr>
          <w:lang w:val="en-US"/>
        </w:rPr>
        <w:t>eMBB</w:t>
      </w:r>
      <w:proofErr w:type="spellEnd"/>
      <w:r w:rsidRPr="00413175">
        <w:rPr>
          <w:lang w:val="en-US"/>
        </w:rPr>
        <w:t xml:space="preserve">, XR applications will be more </w:t>
      </w:r>
      <w:r w:rsidR="00C521E8" w:rsidRPr="00413175">
        <w:rPr>
          <w:lang w:val="en-US"/>
        </w:rPr>
        <w:t>impaired by intra-cell and inter-cell mobility</w:t>
      </w:r>
      <w:r w:rsidRPr="00413175">
        <w:rPr>
          <w:lang w:val="en-US"/>
        </w:rPr>
        <w:t>.</w:t>
      </w:r>
    </w:p>
    <w:p w14:paraId="229F8105" w14:textId="0A139FB0" w:rsidR="00A40974" w:rsidRDefault="005A65EE" w:rsidP="005A65EE">
      <w:pPr>
        <w:spacing w:before="100" w:beforeAutospacing="1" w:after="100" w:afterAutospacing="1"/>
        <w:jc w:val="both"/>
        <w:rPr>
          <w:rFonts w:ascii="Arial" w:hAnsi="Arial" w:cs="Arial"/>
          <w:bCs/>
          <w:lang w:eastAsia="zh-CN"/>
        </w:rPr>
      </w:pPr>
      <w:r w:rsidRPr="00413175">
        <w:rPr>
          <w:rFonts w:ascii="Arial" w:hAnsi="Arial" w:cs="Arial"/>
          <w:lang w:val="en-US" w:eastAsia="zh-CN"/>
        </w:rPr>
        <w:t xml:space="preserve">Performance during </w:t>
      </w:r>
      <w:r w:rsidR="007515D3" w:rsidRPr="00413175">
        <w:rPr>
          <w:rFonts w:ascii="Arial" w:hAnsi="Arial" w:cs="Arial"/>
          <w:lang w:val="en-US" w:eastAsia="zh-CN"/>
        </w:rPr>
        <w:t xml:space="preserve">inter-cell </w:t>
      </w:r>
      <w:r w:rsidRPr="00413175">
        <w:rPr>
          <w:rFonts w:ascii="Arial" w:hAnsi="Arial" w:cs="Arial"/>
          <w:lang w:val="en-US" w:eastAsia="zh-CN"/>
        </w:rPr>
        <w:t xml:space="preserve">mobility is rarely evaluated </w:t>
      </w:r>
      <w:r w:rsidR="00A86A2A" w:rsidRPr="00413175">
        <w:rPr>
          <w:rFonts w:ascii="Arial" w:hAnsi="Arial" w:cs="Arial"/>
          <w:lang w:val="en-US" w:eastAsia="zh-CN"/>
        </w:rPr>
        <w:t xml:space="preserve">by simulations </w:t>
      </w:r>
      <w:r w:rsidRPr="00413175">
        <w:rPr>
          <w:rFonts w:ascii="Arial" w:hAnsi="Arial" w:cs="Arial"/>
          <w:lang w:val="en-US" w:eastAsia="zh-CN"/>
        </w:rPr>
        <w:t>in 3GPP</w:t>
      </w:r>
      <w:r w:rsidR="00A86A2A" w:rsidRPr="00413175">
        <w:rPr>
          <w:rFonts w:ascii="Arial" w:hAnsi="Arial" w:cs="Arial"/>
          <w:lang w:val="en-US" w:eastAsia="zh-CN"/>
        </w:rPr>
        <w:t xml:space="preserve">. </w:t>
      </w:r>
      <w:r w:rsidR="00A40974">
        <w:rPr>
          <w:rFonts w:ascii="Arial" w:hAnsi="Arial" w:cs="Arial"/>
          <w:bCs/>
          <w:lang w:eastAsia="zh-CN"/>
        </w:rPr>
        <w:t>There are several reasons for that:</w:t>
      </w:r>
    </w:p>
    <w:p w14:paraId="4CF157C9" w14:textId="1ECF8074" w:rsidR="007515D3" w:rsidRDefault="007515D3" w:rsidP="00A40974">
      <w:pPr>
        <w:pStyle w:val="ListParagraph"/>
        <w:numPr>
          <w:ilvl w:val="0"/>
          <w:numId w:val="33"/>
        </w:numPr>
        <w:spacing w:before="100" w:beforeAutospacing="1" w:after="100" w:afterAutospacing="1"/>
        <w:jc w:val="both"/>
        <w:rPr>
          <w:rFonts w:ascii="Arial" w:hAnsi="Arial" w:cs="Arial"/>
          <w:bCs/>
          <w:lang w:val="en-US" w:eastAsia="zh-CN"/>
        </w:rPr>
      </w:pPr>
      <w:r>
        <w:rPr>
          <w:rFonts w:ascii="Arial" w:hAnsi="Arial" w:cs="Arial"/>
          <w:bCs/>
          <w:lang w:val="en-US" w:eastAsia="zh-CN"/>
        </w:rPr>
        <w:t>Mobility events are rare for realistic UE speeds and cell sizes, making it challenging to collect sufficient statistics</w:t>
      </w:r>
      <w:r w:rsidR="00E7384A">
        <w:rPr>
          <w:rFonts w:ascii="Arial" w:hAnsi="Arial" w:cs="Arial"/>
          <w:bCs/>
          <w:lang w:val="en-US" w:eastAsia="zh-CN"/>
        </w:rPr>
        <w:t>, and to highlight the impact of the mobility</w:t>
      </w:r>
      <w:r w:rsidR="00465E1E">
        <w:rPr>
          <w:rFonts w:ascii="Arial" w:hAnsi="Arial" w:cs="Arial"/>
          <w:bCs/>
          <w:lang w:val="en-US" w:eastAsia="zh-CN"/>
        </w:rPr>
        <w:t xml:space="preserve"> events</w:t>
      </w:r>
      <w:r w:rsidR="00E7384A">
        <w:rPr>
          <w:rFonts w:ascii="Arial" w:hAnsi="Arial" w:cs="Arial"/>
          <w:bCs/>
          <w:lang w:val="en-US" w:eastAsia="zh-CN"/>
        </w:rPr>
        <w:t>.</w:t>
      </w:r>
    </w:p>
    <w:p w14:paraId="590BBD63" w14:textId="39D4CD02" w:rsidR="007515D3" w:rsidRPr="00A40974" w:rsidRDefault="00E7384A" w:rsidP="00A40974">
      <w:pPr>
        <w:pStyle w:val="ListParagraph"/>
        <w:numPr>
          <w:ilvl w:val="0"/>
          <w:numId w:val="33"/>
        </w:numPr>
        <w:spacing w:before="100" w:beforeAutospacing="1" w:after="100" w:afterAutospacing="1"/>
        <w:jc w:val="both"/>
        <w:rPr>
          <w:rFonts w:ascii="Arial" w:hAnsi="Arial" w:cs="Arial"/>
          <w:bCs/>
          <w:lang w:val="en-US" w:eastAsia="zh-CN"/>
        </w:rPr>
      </w:pPr>
      <w:r>
        <w:rPr>
          <w:rFonts w:ascii="Arial" w:hAnsi="Arial" w:cs="Arial"/>
          <w:bCs/>
          <w:lang w:val="en-US" w:eastAsia="zh-CN"/>
        </w:rPr>
        <w:t xml:space="preserve">There is no preferred KPI to compare the </w:t>
      </w:r>
      <w:r w:rsidR="007515D3">
        <w:rPr>
          <w:rFonts w:ascii="Arial" w:hAnsi="Arial" w:cs="Arial"/>
          <w:bCs/>
          <w:lang w:val="en-US" w:eastAsia="zh-CN"/>
        </w:rPr>
        <w:t>performance of handover algorithms</w:t>
      </w:r>
      <w:r>
        <w:rPr>
          <w:rFonts w:ascii="Arial" w:hAnsi="Arial" w:cs="Arial"/>
          <w:bCs/>
          <w:lang w:val="en-US" w:eastAsia="zh-CN"/>
        </w:rPr>
        <w:t>: there are several KPIs, and they all have pros and cons.</w:t>
      </w:r>
    </w:p>
    <w:p w14:paraId="235A0DB2" w14:textId="77777777" w:rsidR="00E7384A" w:rsidRDefault="00E7384A" w:rsidP="00E7384A">
      <w:pPr>
        <w:pStyle w:val="ListParagraph"/>
        <w:numPr>
          <w:ilvl w:val="0"/>
          <w:numId w:val="33"/>
        </w:numPr>
        <w:spacing w:before="100" w:beforeAutospacing="1" w:after="100" w:afterAutospacing="1"/>
        <w:jc w:val="both"/>
        <w:rPr>
          <w:rFonts w:ascii="Arial" w:hAnsi="Arial" w:cs="Arial"/>
          <w:bCs/>
          <w:lang w:val="en-US" w:eastAsia="zh-CN"/>
        </w:rPr>
      </w:pPr>
      <w:r>
        <w:rPr>
          <w:rFonts w:ascii="Arial" w:hAnsi="Arial" w:cs="Arial"/>
          <w:bCs/>
          <w:lang w:val="en-US" w:eastAsia="zh-CN"/>
        </w:rPr>
        <w:t xml:space="preserve">The channel models have traditionally not supported mobility. </w:t>
      </w:r>
    </w:p>
    <w:p w14:paraId="643D7907" w14:textId="0238EA0B" w:rsidR="00E7384A" w:rsidRPr="00413175" w:rsidRDefault="00951B37" w:rsidP="005363BE">
      <w:pPr>
        <w:spacing w:before="100" w:beforeAutospacing="1" w:after="100" w:afterAutospacing="1"/>
        <w:jc w:val="both"/>
        <w:rPr>
          <w:rFonts w:ascii="Arial" w:hAnsi="Arial" w:cs="Arial"/>
          <w:lang w:val="en-US" w:eastAsia="zh-CN"/>
        </w:rPr>
      </w:pPr>
      <w:r w:rsidRPr="00413175">
        <w:rPr>
          <w:rFonts w:ascii="Arial" w:hAnsi="Arial" w:cs="Arial"/>
          <w:lang w:val="en-US" w:eastAsia="zh-CN"/>
        </w:rPr>
        <w:t xml:space="preserve">These issues remain for </w:t>
      </w:r>
      <w:r w:rsidR="00C521E8" w:rsidRPr="00413175">
        <w:rPr>
          <w:rFonts w:ascii="Arial" w:hAnsi="Arial" w:cs="Arial"/>
          <w:lang w:val="en-US" w:eastAsia="zh-CN"/>
        </w:rPr>
        <w:t>XR and</w:t>
      </w:r>
      <w:r w:rsidRPr="00413175">
        <w:rPr>
          <w:rFonts w:ascii="Arial" w:hAnsi="Arial" w:cs="Arial"/>
          <w:lang w:val="en-US" w:eastAsia="zh-CN"/>
        </w:rPr>
        <w:t xml:space="preserve"> solving them during the XR SI would seem unrealistic.</w:t>
      </w:r>
      <w:r w:rsidR="00BC061F" w:rsidRPr="00413175">
        <w:rPr>
          <w:rFonts w:ascii="Arial" w:hAnsi="Arial" w:cs="Arial"/>
          <w:lang w:val="en-US" w:eastAsia="zh-CN"/>
        </w:rPr>
        <w:t xml:space="preserve"> </w:t>
      </w:r>
    </w:p>
    <w:p w14:paraId="5C775E78" w14:textId="2795DE01" w:rsidR="00BC061F" w:rsidRPr="00413175" w:rsidRDefault="00BC061F" w:rsidP="005363BE">
      <w:pPr>
        <w:spacing w:before="100" w:beforeAutospacing="1" w:after="100" w:afterAutospacing="1"/>
        <w:jc w:val="both"/>
        <w:rPr>
          <w:rFonts w:ascii="Arial" w:hAnsi="Arial" w:cs="Arial"/>
          <w:lang w:val="en-US" w:eastAsia="zh-CN"/>
        </w:rPr>
      </w:pPr>
      <w:r w:rsidRPr="00413175">
        <w:rPr>
          <w:rFonts w:ascii="Arial" w:hAnsi="Arial" w:cs="Arial"/>
          <w:lang w:val="en-US" w:eastAsia="zh-CN"/>
        </w:rPr>
        <w:t xml:space="preserve">Based on the above discussion, we propose to evaluate the current mobility procedures analytically. The properties of the currently specified mobility procedures are summarized, and their impact on XR services </w:t>
      </w:r>
      <w:r w:rsidR="00465E1E" w:rsidRPr="00413175">
        <w:rPr>
          <w:rFonts w:ascii="Arial" w:hAnsi="Arial" w:cs="Arial"/>
          <w:lang w:val="en-US" w:eastAsia="zh-CN"/>
        </w:rPr>
        <w:t>are highlighted. The XR services would be described using the agreed traffic models, as well as the criteria for user satisfaction:</w:t>
      </w:r>
    </w:p>
    <w:p w14:paraId="3B729562" w14:textId="390D2F76" w:rsidR="00465E1E" w:rsidRPr="00413175" w:rsidRDefault="00132F62" w:rsidP="00465E1E">
      <w:pPr>
        <w:pStyle w:val="Proposal"/>
        <w:rPr>
          <w:lang w:val="en-US"/>
        </w:rPr>
      </w:pPr>
      <w:bookmarkStart w:id="8" w:name="_Toc68631214"/>
      <w:r>
        <w:rPr>
          <w:lang w:val="en-US"/>
        </w:rPr>
        <w:lastRenderedPageBreak/>
        <w:t>Inte</w:t>
      </w:r>
      <w:r w:rsidR="00257418">
        <w:rPr>
          <w:lang w:val="en-US"/>
        </w:rPr>
        <w:t>r</w:t>
      </w:r>
      <w:r w:rsidRPr="00413175">
        <w:rPr>
          <w:lang w:val="en-US"/>
        </w:rPr>
        <w:t>-cell m</w:t>
      </w:r>
      <w:r w:rsidR="00465E1E" w:rsidRPr="00413175">
        <w:rPr>
          <w:lang w:val="en-US"/>
        </w:rPr>
        <w:t>obility is evaluated analytically by describing the currently specified mobility procedures from an XR service point of view, relying on the agreed traffic models and user satisfaction criteria.</w:t>
      </w:r>
      <w:bookmarkEnd w:id="8"/>
    </w:p>
    <w:p w14:paraId="24D14A26" w14:textId="328D449E" w:rsidR="00465E1E" w:rsidRPr="00413175" w:rsidRDefault="00465E1E" w:rsidP="00465E1E">
      <w:pPr>
        <w:pStyle w:val="BodyText"/>
        <w:rPr>
          <w:lang w:val="en-US"/>
        </w:rPr>
      </w:pPr>
      <w:r w:rsidRPr="00413175">
        <w:rPr>
          <w:lang w:val="en-US"/>
        </w:rPr>
        <w:t>Focus should be on t</w:t>
      </w:r>
      <w:r w:rsidR="00101CE5" w:rsidRPr="00413175">
        <w:rPr>
          <w:lang w:val="en-US"/>
        </w:rPr>
        <w:t>hree</w:t>
      </w:r>
      <w:r w:rsidRPr="00413175">
        <w:rPr>
          <w:lang w:val="en-US"/>
        </w:rPr>
        <w:t xml:space="preserve"> issues:</w:t>
      </w:r>
    </w:p>
    <w:p w14:paraId="62D9F24D" w14:textId="77777777" w:rsidR="00465E1E" w:rsidRPr="00413175" w:rsidRDefault="00465E1E" w:rsidP="00465E1E">
      <w:pPr>
        <w:pStyle w:val="BodyText"/>
        <w:numPr>
          <w:ilvl w:val="0"/>
          <w:numId w:val="34"/>
        </w:numPr>
        <w:rPr>
          <w:lang w:val="en-US"/>
        </w:rPr>
      </w:pPr>
      <w:r w:rsidRPr="00413175">
        <w:rPr>
          <w:lang w:val="en-US"/>
        </w:rPr>
        <w:t>Interrupt: how many packets/frames are lost due to the interrupt?</w:t>
      </w:r>
    </w:p>
    <w:p w14:paraId="68500C44" w14:textId="04D6EA77" w:rsidR="00465E1E" w:rsidRPr="00413175" w:rsidRDefault="00465E1E" w:rsidP="00465E1E">
      <w:pPr>
        <w:pStyle w:val="BodyText"/>
        <w:numPr>
          <w:ilvl w:val="0"/>
          <w:numId w:val="34"/>
        </w:numPr>
        <w:rPr>
          <w:lang w:val="en-US"/>
        </w:rPr>
      </w:pPr>
      <w:r w:rsidRPr="00413175">
        <w:rPr>
          <w:lang w:val="en-US"/>
        </w:rPr>
        <w:t>Functional limitations: are there any functionality that becomes unavailable during a handover?</w:t>
      </w:r>
      <w:r w:rsidR="00101CE5" w:rsidRPr="00413175">
        <w:rPr>
          <w:lang w:val="en-US"/>
        </w:rPr>
        <w:t xml:space="preserve"> For example, can all </w:t>
      </w:r>
      <w:proofErr w:type="spellStart"/>
      <w:r w:rsidR="00101CE5" w:rsidRPr="00413175">
        <w:rPr>
          <w:lang w:val="en-US"/>
        </w:rPr>
        <w:t>SCells</w:t>
      </w:r>
      <w:proofErr w:type="spellEnd"/>
      <w:r w:rsidR="00101CE5" w:rsidRPr="00413175">
        <w:rPr>
          <w:lang w:val="en-US"/>
        </w:rPr>
        <w:t xml:space="preserve"> be maintained during the handover?</w:t>
      </w:r>
    </w:p>
    <w:p w14:paraId="7ADC94B8" w14:textId="194ADEBF" w:rsidR="00465E1E" w:rsidRPr="00413175" w:rsidRDefault="00465E1E" w:rsidP="00465E1E">
      <w:pPr>
        <w:pStyle w:val="BodyText"/>
        <w:numPr>
          <w:ilvl w:val="0"/>
          <w:numId w:val="34"/>
        </w:numPr>
        <w:rPr>
          <w:lang w:val="en-US"/>
        </w:rPr>
      </w:pPr>
      <w:r w:rsidRPr="00413175">
        <w:rPr>
          <w:lang w:val="en-US"/>
        </w:rPr>
        <w:t>Other quality degradations: Are there any other quality degradations resulting from the interrupt? For instance, are all relevant measurements available in the new cell directly after the reconfiguration?</w:t>
      </w:r>
    </w:p>
    <w:p w14:paraId="15A5ABF0" w14:textId="68FB572A" w:rsidR="00D545ED" w:rsidRPr="00413175" w:rsidRDefault="00D545ED" w:rsidP="00101CE5">
      <w:pPr>
        <w:pStyle w:val="BodyText"/>
        <w:rPr>
          <w:lang w:val="en-US"/>
        </w:rPr>
      </w:pPr>
      <w:r w:rsidRPr="00413175">
        <w:rPr>
          <w:lang w:val="en-US"/>
        </w:rPr>
        <w:t xml:space="preserve">An embryo to such an analytic evaluation can be found in </w:t>
      </w:r>
      <w:r>
        <w:fldChar w:fldCharType="begin"/>
      </w:r>
      <w:r w:rsidRPr="00413175">
        <w:rPr>
          <w:lang w:val="en-US"/>
        </w:rPr>
        <w:instrText xml:space="preserve"> REF _Ref68260398 \r \h </w:instrText>
      </w:r>
      <w:r>
        <w:fldChar w:fldCharType="separate"/>
      </w:r>
      <w:r w:rsidR="002E31A2">
        <w:rPr>
          <w:lang w:val="en-US"/>
        </w:rPr>
        <w:t>[2]</w:t>
      </w:r>
      <w:r>
        <w:fldChar w:fldCharType="end"/>
      </w:r>
      <w:r w:rsidRPr="00413175">
        <w:rPr>
          <w:lang w:val="en-US"/>
        </w:rPr>
        <w:t>.</w:t>
      </w:r>
    </w:p>
    <w:p w14:paraId="06AF8A32" w14:textId="7DBB4DD4" w:rsidR="00101CE5" w:rsidRPr="00413175" w:rsidRDefault="00101CE5" w:rsidP="00101CE5">
      <w:pPr>
        <w:pStyle w:val="BodyText"/>
        <w:rPr>
          <w:lang w:val="en-US"/>
        </w:rPr>
      </w:pPr>
      <w:r w:rsidRPr="00413175">
        <w:rPr>
          <w:lang w:val="en-US"/>
        </w:rPr>
        <w:t>If such an analytic approach is deemed insufficient, a restricted simulation setup can be considered:</w:t>
      </w:r>
    </w:p>
    <w:p w14:paraId="5ED64D34" w14:textId="0AED49E7" w:rsidR="00465E1E" w:rsidRPr="00413175" w:rsidRDefault="00101CE5" w:rsidP="00101CE5">
      <w:pPr>
        <w:pStyle w:val="Proposal"/>
        <w:rPr>
          <w:lang w:val="en-US"/>
        </w:rPr>
      </w:pPr>
      <w:bookmarkStart w:id="9" w:name="_Toc68631215"/>
      <w:r w:rsidRPr="00413175">
        <w:rPr>
          <w:lang w:val="en-US"/>
        </w:rPr>
        <w:t>Further consider if some restricted simulation setup could complement the analytical evaluation.</w:t>
      </w:r>
      <w:bookmarkEnd w:id="9"/>
    </w:p>
    <w:p w14:paraId="41DAFDA0" w14:textId="22C0E8D9" w:rsidR="005F7FA3" w:rsidRDefault="005F7FA3" w:rsidP="005F7FA3">
      <w:pPr>
        <w:pStyle w:val="Heading2"/>
      </w:pPr>
      <w:r>
        <w:t>2.4</w:t>
      </w:r>
      <w:r>
        <w:tab/>
        <w:t>Methodology for coverage evaluations</w:t>
      </w:r>
    </w:p>
    <w:p w14:paraId="429F82BC" w14:textId="30235917" w:rsidR="00084EEE" w:rsidRDefault="002A11E8" w:rsidP="002A11E8">
      <w:pPr>
        <w:pStyle w:val="BodyText"/>
        <w:rPr>
          <w:lang w:val="en-GB"/>
        </w:rPr>
      </w:pPr>
      <w:r>
        <w:rPr>
          <w:lang w:val="en-GB"/>
        </w:rPr>
        <w:t xml:space="preserve">Coverage evaluations are also mentioned in the WID </w:t>
      </w:r>
      <w:r>
        <w:rPr>
          <w:lang w:val="en-GB"/>
        </w:rPr>
        <w:fldChar w:fldCharType="begin"/>
      </w:r>
      <w:r>
        <w:rPr>
          <w:lang w:val="en-GB"/>
        </w:rPr>
        <w:instrText xml:space="preserve"> REF _Ref68246044 \r \h </w:instrText>
      </w:r>
      <w:r>
        <w:rPr>
          <w:lang w:val="en-GB"/>
        </w:rPr>
      </w:r>
      <w:r>
        <w:rPr>
          <w:lang w:val="en-GB"/>
        </w:rPr>
        <w:fldChar w:fldCharType="separate"/>
      </w:r>
      <w:r w:rsidR="002E31A2">
        <w:rPr>
          <w:lang w:val="en-GB"/>
        </w:rPr>
        <w:t>[1]</w:t>
      </w:r>
      <w:r>
        <w:rPr>
          <w:lang w:val="en-GB"/>
        </w:rPr>
        <w:fldChar w:fldCharType="end"/>
      </w:r>
      <w:r>
        <w:rPr>
          <w:lang w:val="en-GB"/>
        </w:rPr>
        <w:t>. Clearly, coverage is of critical importance for any service, and XR is no exception.</w:t>
      </w:r>
      <w:r w:rsidR="00084EEE">
        <w:rPr>
          <w:lang w:val="en-GB"/>
        </w:rPr>
        <w:t xml:space="preserve"> </w:t>
      </w:r>
    </w:p>
    <w:p w14:paraId="6C079C9D" w14:textId="3AF93042" w:rsidR="00084EEE" w:rsidRDefault="00084EEE" w:rsidP="002A11E8">
      <w:pPr>
        <w:pStyle w:val="BodyText"/>
        <w:rPr>
          <w:lang w:val="en-GB"/>
        </w:rPr>
      </w:pPr>
      <w:r>
        <w:rPr>
          <w:lang w:val="en-GB"/>
        </w:rPr>
        <w:t xml:space="preserve">Coverage can be broadly categorized into basic coverage and service coverage. Basic coverage includes setting up a </w:t>
      </w:r>
      <w:r w:rsidR="008E01A9">
        <w:rPr>
          <w:lang w:val="en-GB"/>
        </w:rPr>
        <w:t xml:space="preserve">connection but does not have any relation to a particular service. Service coverage on the other hand takes the properties of a certain service into account. The coverage is then related to certain quality-of-experience characteristics of a service, for example 10Mbps DL data rate. </w:t>
      </w:r>
    </w:p>
    <w:p w14:paraId="17704635" w14:textId="512BB329" w:rsidR="00084EEE" w:rsidRDefault="00084EEE" w:rsidP="002A11E8">
      <w:pPr>
        <w:pStyle w:val="BodyText"/>
        <w:rPr>
          <w:lang w:val="en-GB"/>
        </w:rPr>
      </w:pPr>
      <w:r>
        <w:rPr>
          <w:lang w:val="en-GB"/>
        </w:rPr>
        <w:t>Since the XR SI focus on a particular class of services</w:t>
      </w:r>
      <w:r w:rsidR="008E01A9">
        <w:rPr>
          <w:lang w:val="en-GB"/>
        </w:rPr>
        <w:t>, service coverage should be studied. The quality-of-experience criteria for the various types of services have been agreed during the discussion about capacity evaluations and can readily reused also for coverage evaluations.</w:t>
      </w:r>
    </w:p>
    <w:p w14:paraId="14851A58" w14:textId="71A69F69" w:rsidR="008E01A9" w:rsidRDefault="008E01A9" w:rsidP="008E01A9">
      <w:pPr>
        <w:pStyle w:val="Proposal"/>
        <w:rPr>
          <w:lang w:val="en-GB"/>
        </w:rPr>
      </w:pPr>
      <w:bookmarkStart w:id="10" w:name="_Toc68631216"/>
      <w:r>
        <w:rPr>
          <w:lang w:val="en-GB"/>
        </w:rPr>
        <w:t>Reuse the end-user satisfaction criteria agreed for the capacity evaluations also for the coverage evaluations.</w:t>
      </w:r>
      <w:bookmarkEnd w:id="10"/>
    </w:p>
    <w:p w14:paraId="24472F59" w14:textId="3F00F660" w:rsidR="008E01A9" w:rsidRDefault="008E01A9" w:rsidP="002A11E8">
      <w:pPr>
        <w:pStyle w:val="BodyText"/>
        <w:rPr>
          <w:lang w:val="en-GB"/>
        </w:rPr>
      </w:pPr>
      <w:r>
        <w:rPr>
          <w:lang w:val="en-GB"/>
        </w:rPr>
        <w:t>Since coverage is defined as performance when there is no interference, much of the evaluation methodology derived for the capacity evaluations can be reused also for the coverage evaluations. The only difference is that performance is evaluated for low load, e.g., one user in the system</w:t>
      </w:r>
      <w:r w:rsidR="00115E39">
        <w:rPr>
          <w:lang w:val="en-GB"/>
        </w:rPr>
        <w:t>. Thus, we propose</w:t>
      </w:r>
    </w:p>
    <w:p w14:paraId="22F891E0" w14:textId="3B34FAF5" w:rsidR="00115E39" w:rsidRDefault="00115E39" w:rsidP="00115E39">
      <w:pPr>
        <w:pStyle w:val="Proposal"/>
        <w:rPr>
          <w:lang w:val="en-GB"/>
        </w:rPr>
      </w:pPr>
      <w:bookmarkStart w:id="11" w:name="_Toc68631217"/>
      <w:r>
        <w:rPr>
          <w:lang w:val="en-GB"/>
        </w:rPr>
        <w:t>Coverage is defined as the probability that a user is satisfied when the number of users in the system is very low.</w:t>
      </w:r>
      <w:bookmarkEnd w:id="11"/>
    </w:p>
    <w:p w14:paraId="2E778011" w14:textId="37138F32" w:rsidR="00115E39" w:rsidRDefault="00115E39" w:rsidP="002A11E8">
      <w:pPr>
        <w:pStyle w:val="BodyText"/>
        <w:rPr>
          <w:lang w:val="en-GB"/>
        </w:rPr>
      </w:pPr>
      <w:r>
        <w:rPr>
          <w:lang w:val="en-GB"/>
        </w:rPr>
        <w:t>This means that we can essentially derive the XR service coverage from the system simulations for capacity.</w:t>
      </w:r>
    </w:p>
    <w:p w14:paraId="011FDBA0" w14:textId="1E0B345F" w:rsidR="0022416E" w:rsidRPr="00115E39" w:rsidRDefault="00115E39" w:rsidP="00115E39">
      <w:pPr>
        <w:pStyle w:val="BodyText"/>
        <w:rPr>
          <w:lang w:val="en-GB"/>
        </w:rPr>
      </w:pPr>
      <w:r>
        <w:rPr>
          <w:lang w:val="en-GB"/>
        </w:rPr>
        <w:t xml:space="preserve">It should be noted that the agreed simulation scenarios are not so challenging from a coverage point of view. It may be desirable to also investigate performance in a less dense deployment. </w:t>
      </w:r>
    </w:p>
    <w:p w14:paraId="129E0E34" w14:textId="21A7A941" w:rsidR="00C01F33" w:rsidRPr="00CE0424" w:rsidRDefault="002F3151" w:rsidP="00565AFA">
      <w:pPr>
        <w:pStyle w:val="Heading1"/>
      </w:pPr>
      <w:r>
        <w:t>4</w:t>
      </w:r>
      <w:r w:rsidR="00A83481">
        <w:tab/>
      </w:r>
      <w:r w:rsidR="00C01F33" w:rsidRPr="00CE0424">
        <w:t>Conclusion</w:t>
      </w:r>
    </w:p>
    <w:p w14:paraId="2C24C78C" w14:textId="77777777" w:rsidR="006E1C82" w:rsidRPr="00A3307B" w:rsidRDefault="008E065E" w:rsidP="006E1C82">
      <w:pPr>
        <w:pStyle w:val="BodyText"/>
        <w:rPr>
          <w:lang w:val="en-GB"/>
        </w:rPr>
      </w:pPr>
      <w:r w:rsidRPr="00A3307B">
        <w:rPr>
          <w:lang w:val="en-GB"/>
        </w:rPr>
        <w:t xml:space="preserve">Based on the discussion in </w:t>
      </w:r>
      <w:r w:rsidR="007729A2" w:rsidRPr="00A3307B">
        <w:rPr>
          <w:lang w:val="en-GB"/>
        </w:rPr>
        <w:t xml:space="preserve">the previous </w:t>
      </w:r>
      <w:r w:rsidRPr="00A3307B">
        <w:rPr>
          <w:lang w:val="en-GB"/>
        </w:rPr>
        <w:t>section</w:t>
      </w:r>
      <w:r w:rsidR="007729A2" w:rsidRPr="00A3307B">
        <w:rPr>
          <w:lang w:val="en-GB"/>
        </w:rPr>
        <w:t>s</w:t>
      </w:r>
      <w:r w:rsidRPr="00A3307B">
        <w:rPr>
          <w:lang w:val="en-GB"/>
        </w:rPr>
        <w:t xml:space="preserve"> we propose the following:</w:t>
      </w:r>
    </w:p>
    <w:p w14:paraId="4A2B3565" w14:textId="77777777" w:rsidR="002E31A2" w:rsidRDefault="006E1C82">
      <w:pPr>
        <w:pStyle w:val="TableofFigures"/>
        <w:tabs>
          <w:tab w:val="right" w:leader="dot" w:pos="9629"/>
        </w:tabs>
        <w:rPr>
          <w:rFonts w:asciiTheme="minorHAnsi" w:eastAsiaTheme="minorEastAsia" w:hAnsiTheme="minorHAnsi"/>
          <w:b w:val="0"/>
          <w:noProof/>
          <w:lang w:eastAsia="sv-SE"/>
        </w:rPr>
      </w:pPr>
      <w:r>
        <w:rPr>
          <w:rFonts w:eastAsiaTheme="minorEastAsia"/>
          <w:b w:val="0"/>
          <w:sz w:val="20"/>
        </w:rPr>
        <w:lastRenderedPageBreak/>
        <w:fldChar w:fldCharType="begin"/>
      </w:r>
      <w:r>
        <w:rPr>
          <w:b w:val="0"/>
          <w:bCs/>
        </w:rPr>
        <w:instrText xml:space="preserve"> TOC \n \h \z \t "Proposal" \c </w:instrText>
      </w:r>
      <w:r>
        <w:rPr>
          <w:rFonts w:eastAsiaTheme="minorEastAsia"/>
          <w:b w:val="0"/>
          <w:sz w:val="20"/>
        </w:rPr>
        <w:fldChar w:fldCharType="separate"/>
      </w:r>
      <w:hyperlink w:anchor="_Toc68631206" w:history="1">
        <w:r w:rsidR="002E31A2" w:rsidRPr="000F78A6">
          <w:rPr>
            <w:rStyle w:val="Hyperlink"/>
            <w:noProof/>
            <w:lang w:val="en-GB"/>
          </w:rPr>
          <w:t>Proposal 1</w:t>
        </w:r>
        <w:r w:rsidR="002E31A2">
          <w:rPr>
            <w:rFonts w:asciiTheme="minorHAnsi" w:eastAsiaTheme="minorEastAsia" w:hAnsiTheme="minorHAnsi"/>
            <w:b w:val="0"/>
            <w:noProof/>
            <w:lang w:eastAsia="sv-SE"/>
          </w:rPr>
          <w:tab/>
        </w:r>
        <w:r w:rsidR="002E31A2" w:rsidRPr="000F78A6">
          <w:rPr>
            <w:rStyle w:val="Hyperlink"/>
            <w:noProof/>
            <w:lang w:val="en-GB"/>
          </w:rPr>
          <w:t>In the XR evaluation SI, RAN1 should treat cloud gaming with first priority, AR use cases with second priority, and VR use cases with third priority.</w:t>
        </w:r>
      </w:hyperlink>
    </w:p>
    <w:p w14:paraId="76AC30DD" w14:textId="77777777" w:rsidR="002E31A2" w:rsidRDefault="002E31A2">
      <w:pPr>
        <w:pStyle w:val="TableofFigures"/>
        <w:tabs>
          <w:tab w:val="right" w:leader="dot" w:pos="9629"/>
        </w:tabs>
        <w:rPr>
          <w:rFonts w:asciiTheme="minorHAnsi" w:eastAsiaTheme="minorEastAsia" w:hAnsiTheme="minorHAnsi"/>
          <w:b w:val="0"/>
          <w:noProof/>
          <w:lang w:eastAsia="sv-SE"/>
        </w:rPr>
      </w:pPr>
      <w:hyperlink w:anchor="_Toc68631207" w:history="1">
        <w:r w:rsidRPr="000F78A6">
          <w:rPr>
            <w:rStyle w:val="Hyperlink"/>
            <w:noProof/>
            <w:lang w:val="en-GB"/>
          </w:rPr>
          <w:t>Proposal 2</w:t>
        </w:r>
        <w:r>
          <w:rPr>
            <w:rFonts w:asciiTheme="minorHAnsi" w:eastAsiaTheme="minorEastAsia" w:hAnsiTheme="minorHAnsi"/>
            <w:b w:val="0"/>
            <w:noProof/>
            <w:lang w:eastAsia="sv-SE"/>
          </w:rPr>
          <w:tab/>
        </w:r>
        <w:r w:rsidRPr="000F78A6">
          <w:rPr>
            <w:rStyle w:val="Hyperlink"/>
            <w:noProof/>
            <w:lang w:val="en-GB"/>
          </w:rPr>
          <w:t>For CG and AR, wide-area deployments such as dense urban macro, or urban macro are prioritized, whereas indoor hotspot scenarios are prioritized for VR.</w:t>
        </w:r>
      </w:hyperlink>
    </w:p>
    <w:p w14:paraId="46DB91EF" w14:textId="77777777" w:rsidR="002E31A2" w:rsidRDefault="002E31A2">
      <w:pPr>
        <w:pStyle w:val="TableofFigures"/>
        <w:tabs>
          <w:tab w:val="right" w:leader="dot" w:pos="9629"/>
        </w:tabs>
        <w:rPr>
          <w:rFonts w:asciiTheme="minorHAnsi" w:eastAsiaTheme="minorEastAsia" w:hAnsiTheme="minorHAnsi"/>
          <w:b w:val="0"/>
          <w:noProof/>
          <w:lang w:eastAsia="sv-SE"/>
        </w:rPr>
      </w:pPr>
      <w:hyperlink w:anchor="_Toc68631208" w:history="1">
        <w:r w:rsidRPr="000F78A6">
          <w:rPr>
            <w:rStyle w:val="Hyperlink"/>
            <w:noProof/>
            <w:lang w:val="en-GB"/>
          </w:rPr>
          <w:t>Proposal 3</w:t>
        </w:r>
        <w:r>
          <w:rPr>
            <w:rFonts w:asciiTheme="minorHAnsi" w:eastAsiaTheme="minorEastAsia" w:hAnsiTheme="minorHAnsi"/>
            <w:b w:val="0"/>
            <w:noProof/>
            <w:lang w:eastAsia="sv-SE"/>
          </w:rPr>
          <w:tab/>
        </w:r>
        <w:r w:rsidRPr="000F78A6">
          <w:rPr>
            <w:rStyle w:val="Hyperlink"/>
            <w:noProof/>
            <w:lang w:val="en-GB"/>
          </w:rPr>
          <w:t>Do not discuss optional vs mandatory parameters settings any further for the capacity evaluations.</w:t>
        </w:r>
      </w:hyperlink>
    </w:p>
    <w:p w14:paraId="707A5D35" w14:textId="77777777" w:rsidR="002E31A2" w:rsidRDefault="002E31A2">
      <w:pPr>
        <w:pStyle w:val="TableofFigures"/>
        <w:tabs>
          <w:tab w:val="right" w:leader="dot" w:pos="9629"/>
        </w:tabs>
        <w:rPr>
          <w:rFonts w:asciiTheme="minorHAnsi" w:eastAsiaTheme="minorEastAsia" w:hAnsiTheme="minorHAnsi"/>
          <w:b w:val="0"/>
          <w:noProof/>
          <w:lang w:eastAsia="sv-SE"/>
        </w:rPr>
      </w:pPr>
      <w:hyperlink w:anchor="_Toc68631209" w:history="1">
        <w:r w:rsidRPr="000F78A6">
          <w:rPr>
            <w:rStyle w:val="Hyperlink"/>
            <w:noProof/>
            <w:lang w:val="en-GB"/>
          </w:rPr>
          <w:t>Proposal 4</w:t>
        </w:r>
        <w:r>
          <w:rPr>
            <w:rFonts w:asciiTheme="minorHAnsi" w:eastAsiaTheme="minorEastAsia" w:hAnsiTheme="minorHAnsi"/>
            <w:b w:val="0"/>
            <w:noProof/>
            <w:lang w:eastAsia="sv-SE"/>
          </w:rPr>
          <w:tab/>
        </w:r>
        <w:r w:rsidRPr="000F78A6">
          <w:rPr>
            <w:rStyle w:val="Hyperlink"/>
            <w:noProof/>
            <w:lang w:val="en-GB"/>
          </w:rPr>
          <w:t>No more simulation cases are added.</w:t>
        </w:r>
      </w:hyperlink>
    </w:p>
    <w:p w14:paraId="21569CDD" w14:textId="77777777" w:rsidR="002E31A2" w:rsidRDefault="002E31A2">
      <w:pPr>
        <w:pStyle w:val="TableofFigures"/>
        <w:tabs>
          <w:tab w:val="right" w:leader="dot" w:pos="9629"/>
        </w:tabs>
        <w:rPr>
          <w:rFonts w:asciiTheme="minorHAnsi" w:eastAsiaTheme="minorEastAsia" w:hAnsiTheme="minorHAnsi"/>
          <w:b w:val="0"/>
          <w:noProof/>
          <w:lang w:eastAsia="sv-SE"/>
        </w:rPr>
      </w:pPr>
      <w:hyperlink w:anchor="_Toc68631210" w:history="1">
        <w:r w:rsidRPr="000F78A6">
          <w:rPr>
            <w:rStyle w:val="Hyperlink"/>
            <w:noProof/>
          </w:rPr>
          <w:t>Proposal 5</w:t>
        </w:r>
        <w:r>
          <w:rPr>
            <w:rFonts w:asciiTheme="minorHAnsi" w:eastAsiaTheme="minorEastAsia" w:hAnsiTheme="minorHAnsi"/>
            <w:b w:val="0"/>
            <w:noProof/>
            <w:lang w:eastAsia="sv-SE"/>
          </w:rPr>
          <w:tab/>
        </w:r>
        <w:r w:rsidRPr="000F78A6">
          <w:rPr>
            <w:rStyle w:val="Hyperlink"/>
            <w:noProof/>
          </w:rPr>
          <w:t>Only Case 1 (assuming UE is always ON) is retained as baseline scenario.  Case 2 (assuming Rel-15/16 CDRX configuration) is not added as one more baseline but can be optionally evaluated</w:t>
        </w:r>
      </w:hyperlink>
    </w:p>
    <w:p w14:paraId="12CC7F43" w14:textId="77777777" w:rsidR="002E31A2" w:rsidRDefault="002E31A2">
      <w:pPr>
        <w:pStyle w:val="TableofFigures"/>
        <w:tabs>
          <w:tab w:val="right" w:leader="dot" w:pos="9629"/>
        </w:tabs>
        <w:rPr>
          <w:rFonts w:asciiTheme="minorHAnsi" w:eastAsiaTheme="minorEastAsia" w:hAnsiTheme="minorHAnsi"/>
          <w:b w:val="0"/>
          <w:noProof/>
          <w:lang w:eastAsia="sv-SE"/>
        </w:rPr>
      </w:pPr>
      <w:hyperlink w:anchor="_Toc68631211" w:history="1">
        <w:r w:rsidRPr="000F78A6">
          <w:rPr>
            <w:rStyle w:val="Hyperlink"/>
            <w:noProof/>
          </w:rPr>
          <w:t>Proposal 6</w:t>
        </w:r>
        <w:r>
          <w:rPr>
            <w:rFonts w:asciiTheme="minorHAnsi" w:eastAsiaTheme="minorEastAsia" w:hAnsiTheme="minorHAnsi"/>
            <w:b w:val="0"/>
            <w:noProof/>
            <w:lang w:eastAsia="sv-SE"/>
          </w:rPr>
          <w:tab/>
        </w:r>
        <w:r w:rsidRPr="000F78A6">
          <w:rPr>
            <w:rStyle w:val="Hyperlink"/>
            <w:noProof/>
          </w:rPr>
          <w:t>Companies evaluating power savings vs. latency impact with Rel15/16 DRX should include explanation on why a particular DRX pattern is chosen for a given XR scenario.</w:t>
        </w:r>
      </w:hyperlink>
    </w:p>
    <w:p w14:paraId="4A3AF0ED" w14:textId="77777777" w:rsidR="002E31A2" w:rsidRDefault="002E31A2">
      <w:pPr>
        <w:pStyle w:val="TableofFigures"/>
        <w:tabs>
          <w:tab w:val="right" w:leader="dot" w:pos="9629"/>
        </w:tabs>
        <w:rPr>
          <w:rFonts w:asciiTheme="minorHAnsi" w:eastAsiaTheme="minorEastAsia" w:hAnsiTheme="minorHAnsi"/>
          <w:b w:val="0"/>
          <w:noProof/>
          <w:lang w:eastAsia="sv-SE"/>
        </w:rPr>
      </w:pPr>
      <w:hyperlink w:anchor="_Toc68631212" w:history="1">
        <w:r w:rsidRPr="000F78A6">
          <w:rPr>
            <w:rStyle w:val="Hyperlink"/>
            <w:noProof/>
          </w:rPr>
          <w:t>Proposal 7</w:t>
        </w:r>
        <w:r>
          <w:rPr>
            <w:rFonts w:asciiTheme="minorHAnsi" w:eastAsiaTheme="minorEastAsia" w:hAnsiTheme="minorHAnsi"/>
            <w:b w:val="0"/>
            <w:noProof/>
            <w:lang w:eastAsia="sv-SE"/>
          </w:rPr>
          <w:tab/>
        </w:r>
        <w:r w:rsidRPr="000F78A6">
          <w:rPr>
            <w:rStyle w:val="Hyperlink"/>
            <w:noProof/>
          </w:rPr>
          <w:t>At least power savings gain considering only satisfied UEs should be reported as part of evaluation results. Power savings gain considering all UEs (including satisfied and not satisfied UEs) can be additionally reported.</w:t>
        </w:r>
      </w:hyperlink>
    </w:p>
    <w:p w14:paraId="523987CB" w14:textId="77777777" w:rsidR="002E31A2" w:rsidRDefault="002E31A2">
      <w:pPr>
        <w:pStyle w:val="TableofFigures"/>
        <w:tabs>
          <w:tab w:val="right" w:leader="dot" w:pos="9629"/>
        </w:tabs>
        <w:rPr>
          <w:rFonts w:asciiTheme="minorHAnsi" w:eastAsiaTheme="minorEastAsia" w:hAnsiTheme="minorHAnsi"/>
          <w:b w:val="0"/>
          <w:noProof/>
          <w:lang w:eastAsia="sv-SE"/>
        </w:rPr>
      </w:pPr>
      <w:hyperlink w:anchor="_Toc68631213" w:history="1">
        <w:r w:rsidRPr="000F78A6">
          <w:rPr>
            <w:rStyle w:val="Hyperlink"/>
            <w:noProof/>
            <w:lang w:val="en-GB"/>
          </w:rPr>
          <w:t>Proposal 8</w:t>
        </w:r>
        <w:r>
          <w:rPr>
            <w:rFonts w:asciiTheme="minorHAnsi" w:eastAsiaTheme="minorEastAsia" w:hAnsiTheme="minorHAnsi"/>
            <w:b w:val="0"/>
            <w:noProof/>
            <w:lang w:eastAsia="sv-SE"/>
          </w:rPr>
          <w:tab/>
        </w:r>
        <w:r w:rsidRPr="000F78A6">
          <w:rPr>
            <w:rStyle w:val="Hyperlink"/>
            <w:noProof/>
            <w:lang w:val="en-GB"/>
          </w:rPr>
          <w:t>For UL power consumption evaluations, Option 2 (linear interpolation) should be used as baseline</w:t>
        </w:r>
      </w:hyperlink>
    </w:p>
    <w:p w14:paraId="041B4C78" w14:textId="77777777" w:rsidR="002E31A2" w:rsidRDefault="002E31A2">
      <w:pPr>
        <w:pStyle w:val="TableofFigures"/>
        <w:tabs>
          <w:tab w:val="right" w:leader="dot" w:pos="9629"/>
        </w:tabs>
        <w:rPr>
          <w:rFonts w:asciiTheme="minorHAnsi" w:eastAsiaTheme="minorEastAsia" w:hAnsiTheme="minorHAnsi"/>
          <w:b w:val="0"/>
          <w:noProof/>
          <w:lang w:eastAsia="sv-SE"/>
        </w:rPr>
      </w:pPr>
      <w:hyperlink w:anchor="_Toc68631214" w:history="1">
        <w:r w:rsidRPr="000F78A6">
          <w:rPr>
            <w:rStyle w:val="Hyperlink"/>
            <w:noProof/>
            <w:lang w:val="en-US"/>
          </w:rPr>
          <w:t>Proposal 9</w:t>
        </w:r>
        <w:r>
          <w:rPr>
            <w:rFonts w:asciiTheme="minorHAnsi" w:eastAsiaTheme="minorEastAsia" w:hAnsiTheme="minorHAnsi"/>
            <w:b w:val="0"/>
            <w:noProof/>
            <w:lang w:eastAsia="sv-SE"/>
          </w:rPr>
          <w:tab/>
        </w:r>
        <w:r w:rsidRPr="000F78A6">
          <w:rPr>
            <w:rStyle w:val="Hyperlink"/>
            <w:noProof/>
            <w:lang w:val="en-US"/>
          </w:rPr>
          <w:t>Inter-cell mobility is evaluated analytically by describing the currently specified mobility procedures from an XR service point of view, relying on the agreed traffic models and user satisfaction criteria.</w:t>
        </w:r>
      </w:hyperlink>
    </w:p>
    <w:p w14:paraId="26514347" w14:textId="77777777" w:rsidR="002E31A2" w:rsidRDefault="002E31A2">
      <w:pPr>
        <w:pStyle w:val="TableofFigures"/>
        <w:tabs>
          <w:tab w:val="right" w:leader="dot" w:pos="9629"/>
        </w:tabs>
        <w:rPr>
          <w:rFonts w:asciiTheme="minorHAnsi" w:eastAsiaTheme="minorEastAsia" w:hAnsiTheme="minorHAnsi"/>
          <w:b w:val="0"/>
          <w:noProof/>
          <w:lang w:eastAsia="sv-SE"/>
        </w:rPr>
      </w:pPr>
      <w:hyperlink w:anchor="_Toc68631215" w:history="1">
        <w:r w:rsidRPr="000F78A6">
          <w:rPr>
            <w:rStyle w:val="Hyperlink"/>
            <w:noProof/>
            <w:lang w:val="en-US"/>
          </w:rPr>
          <w:t>Proposal 10</w:t>
        </w:r>
        <w:r>
          <w:rPr>
            <w:rFonts w:asciiTheme="minorHAnsi" w:eastAsiaTheme="minorEastAsia" w:hAnsiTheme="minorHAnsi"/>
            <w:b w:val="0"/>
            <w:noProof/>
            <w:lang w:eastAsia="sv-SE"/>
          </w:rPr>
          <w:tab/>
        </w:r>
        <w:r w:rsidRPr="000F78A6">
          <w:rPr>
            <w:rStyle w:val="Hyperlink"/>
            <w:noProof/>
            <w:lang w:val="en-US"/>
          </w:rPr>
          <w:t>Further consider if some restricted simulation setup could complement the analytical evaluation.</w:t>
        </w:r>
      </w:hyperlink>
    </w:p>
    <w:p w14:paraId="168ED0AA" w14:textId="77777777" w:rsidR="002E31A2" w:rsidRDefault="002E31A2">
      <w:pPr>
        <w:pStyle w:val="TableofFigures"/>
        <w:tabs>
          <w:tab w:val="right" w:leader="dot" w:pos="9629"/>
        </w:tabs>
        <w:rPr>
          <w:rFonts w:asciiTheme="minorHAnsi" w:eastAsiaTheme="minorEastAsia" w:hAnsiTheme="minorHAnsi"/>
          <w:b w:val="0"/>
          <w:noProof/>
          <w:lang w:eastAsia="sv-SE"/>
        </w:rPr>
      </w:pPr>
      <w:hyperlink w:anchor="_Toc68631216" w:history="1">
        <w:r w:rsidRPr="000F78A6">
          <w:rPr>
            <w:rStyle w:val="Hyperlink"/>
            <w:noProof/>
            <w:lang w:val="en-GB"/>
          </w:rPr>
          <w:t>Proposal 11</w:t>
        </w:r>
        <w:r>
          <w:rPr>
            <w:rFonts w:asciiTheme="minorHAnsi" w:eastAsiaTheme="minorEastAsia" w:hAnsiTheme="minorHAnsi"/>
            <w:b w:val="0"/>
            <w:noProof/>
            <w:lang w:eastAsia="sv-SE"/>
          </w:rPr>
          <w:tab/>
        </w:r>
        <w:r w:rsidRPr="000F78A6">
          <w:rPr>
            <w:rStyle w:val="Hyperlink"/>
            <w:noProof/>
            <w:lang w:val="en-GB"/>
          </w:rPr>
          <w:t>Reuse the end-user satisfaction criteria agreed for the capacity evaluations also for the coverage evaluations.</w:t>
        </w:r>
      </w:hyperlink>
    </w:p>
    <w:p w14:paraId="7FE7C360" w14:textId="77777777" w:rsidR="002E31A2" w:rsidRDefault="002E31A2">
      <w:pPr>
        <w:pStyle w:val="TableofFigures"/>
        <w:tabs>
          <w:tab w:val="right" w:leader="dot" w:pos="9629"/>
        </w:tabs>
        <w:rPr>
          <w:rFonts w:asciiTheme="minorHAnsi" w:eastAsiaTheme="minorEastAsia" w:hAnsiTheme="minorHAnsi"/>
          <w:b w:val="0"/>
          <w:noProof/>
          <w:lang w:eastAsia="sv-SE"/>
        </w:rPr>
      </w:pPr>
      <w:hyperlink w:anchor="_Toc68631217" w:history="1">
        <w:r w:rsidRPr="000F78A6">
          <w:rPr>
            <w:rStyle w:val="Hyperlink"/>
            <w:noProof/>
            <w:lang w:val="en-GB"/>
          </w:rPr>
          <w:t>Proposal 12</w:t>
        </w:r>
        <w:r>
          <w:rPr>
            <w:rFonts w:asciiTheme="minorHAnsi" w:eastAsiaTheme="minorEastAsia" w:hAnsiTheme="minorHAnsi"/>
            <w:b w:val="0"/>
            <w:noProof/>
            <w:lang w:eastAsia="sv-SE"/>
          </w:rPr>
          <w:tab/>
        </w:r>
        <w:r w:rsidRPr="000F78A6">
          <w:rPr>
            <w:rStyle w:val="Hyperlink"/>
            <w:noProof/>
            <w:lang w:val="en-GB"/>
          </w:rPr>
          <w:t>Coverage is defined as the probability that a user is satisfied when the number of users in the system is very low.</w:t>
        </w:r>
      </w:hyperlink>
    </w:p>
    <w:p w14:paraId="2457196C" w14:textId="793F2DDC" w:rsidR="00F507D1" w:rsidRPr="00CE0424" w:rsidRDefault="006E1C82" w:rsidP="00CE0424">
      <w:pPr>
        <w:pStyle w:val="Heading1"/>
      </w:pPr>
      <w:r>
        <w:rPr>
          <w:b/>
          <w:bCs/>
          <w:lang w:val="en-US" w:eastAsia="zh-CN"/>
        </w:rPr>
        <w:fldChar w:fldCharType="end"/>
      </w:r>
      <w:r w:rsidRPr="00CE0424">
        <w:rPr>
          <w:b/>
          <w:bCs/>
        </w:rPr>
        <w:t xml:space="preserve"> </w:t>
      </w:r>
      <w:bookmarkStart w:id="12" w:name="_In-sequence_SDU_delivery"/>
      <w:bookmarkEnd w:id="12"/>
      <w:r w:rsidR="00F507D1" w:rsidRPr="00CE0424">
        <w:t>References</w:t>
      </w:r>
    </w:p>
    <w:p w14:paraId="5206CB66" w14:textId="5C5B27D7" w:rsidR="00013C47" w:rsidRPr="00A3307B" w:rsidRDefault="00013C47" w:rsidP="00013C47">
      <w:pPr>
        <w:pStyle w:val="Reference"/>
        <w:rPr>
          <w:lang w:val="en-GB"/>
        </w:rPr>
      </w:pPr>
      <w:bookmarkStart w:id="13" w:name="_Ref43283477"/>
      <w:bookmarkStart w:id="14" w:name="_Ref68246044"/>
      <w:bookmarkStart w:id="15" w:name="_Ref40444141"/>
      <w:bookmarkStart w:id="16" w:name="_Hlk43197922"/>
      <w:r w:rsidRPr="00A3307B">
        <w:rPr>
          <w:lang w:val="en-GB"/>
        </w:rPr>
        <w:t xml:space="preserve">RP-193241, “New SID on XR Evaluations for NR”, </w:t>
      </w:r>
      <w:r w:rsidR="006B1D65" w:rsidRPr="00A3307B">
        <w:rPr>
          <w:lang w:val="en-GB"/>
        </w:rPr>
        <w:t xml:space="preserve">Qualcomm, </w:t>
      </w:r>
      <w:r w:rsidRPr="00A3307B">
        <w:rPr>
          <w:lang w:val="en-GB"/>
        </w:rPr>
        <w:t>3GPP TSG RAN #86, Dec 2019</w:t>
      </w:r>
      <w:bookmarkEnd w:id="13"/>
      <w:r w:rsidR="00DD4087" w:rsidRPr="00A3307B">
        <w:rPr>
          <w:lang w:val="en-GB"/>
        </w:rPr>
        <w:t>.</w:t>
      </w:r>
      <w:bookmarkEnd w:id="14"/>
    </w:p>
    <w:p w14:paraId="1A52D31E" w14:textId="4C373A10" w:rsidR="00D545ED" w:rsidRPr="00413175" w:rsidRDefault="00D545ED" w:rsidP="00D545ED">
      <w:pPr>
        <w:pStyle w:val="Reference"/>
        <w:rPr>
          <w:lang w:val="en-US"/>
        </w:rPr>
      </w:pPr>
      <w:bookmarkStart w:id="17" w:name="_Ref68260398"/>
      <w:bookmarkEnd w:id="15"/>
      <w:bookmarkEnd w:id="16"/>
      <w:r w:rsidRPr="00413175">
        <w:rPr>
          <w:lang w:val="en-US"/>
        </w:rPr>
        <w:t>R1-2102958, Mobility and XR applications, Ericsson, RAN1#104bis-e, April 2021</w:t>
      </w:r>
      <w:bookmarkEnd w:id="17"/>
    </w:p>
    <w:p w14:paraId="6B59736F" w14:textId="4B791C91" w:rsidR="00084EEE" w:rsidRPr="00084EEE" w:rsidRDefault="00084EEE" w:rsidP="00515D1E">
      <w:pPr>
        <w:pStyle w:val="Reference"/>
        <w:numPr>
          <w:ilvl w:val="0"/>
          <w:numId w:val="0"/>
        </w:numPr>
        <w:ind w:left="567"/>
        <w:rPr>
          <w:highlight w:val="yellow"/>
          <w:lang w:val="en-GB"/>
        </w:rPr>
      </w:pPr>
    </w:p>
    <w:sectPr w:rsidR="00084EEE" w:rsidRPr="00084EE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9C94B" w14:textId="77777777" w:rsidR="006371C8" w:rsidRDefault="006371C8">
      <w:r>
        <w:separator/>
      </w:r>
    </w:p>
  </w:endnote>
  <w:endnote w:type="continuationSeparator" w:id="0">
    <w:p w14:paraId="548A247E" w14:textId="77777777" w:rsidR="006371C8" w:rsidRDefault="006371C8">
      <w:r>
        <w:continuationSeparator/>
      </w:r>
    </w:p>
  </w:endnote>
  <w:endnote w:type="continuationNotice" w:id="1">
    <w:p w14:paraId="65CD9C51" w14:textId="77777777" w:rsidR="006371C8" w:rsidRDefault="006371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218F7" w14:textId="77777777" w:rsidR="006371C8" w:rsidRDefault="006371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59EE1" w14:textId="77777777" w:rsidR="006371C8" w:rsidRDefault="006371C8">
      <w:r>
        <w:separator/>
      </w:r>
    </w:p>
  </w:footnote>
  <w:footnote w:type="continuationSeparator" w:id="0">
    <w:p w14:paraId="5E8A4C7D" w14:textId="77777777" w:rsidR="006371C8" w:rsidRDefault="006371C8">
      <w:r>
        <w:continuationSeparator/>
      </w:r>
    </w:p>
  </w:footnote>
  <w:footnote w:type="continuationNotice" w:id="1">
    <w:p w14:paraId="2DFFFE2E" w14:textId="77777777" w:rsidR="006371C8" w:rsidRDefault="006371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98574" w14:textId="77777777" w:rsidR="006371C8" w:rsidRDefault="006371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8402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A813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C43412"/>
    <w:multiLevelType w:val="hybridMultilevel"/>
    <w:tmpl w:val="F398A9D6"/>
    <w:lvl w:ilvl="0" w:tplc="E7343260">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EE2D51"/>
    <w:multiLevelType w:val="hybridMultilevel"/>
    <w:tmpl w:val="4FFE228E"/>
    <w:lvl w:ilvl="0" w:tplc="E7343260">
      <w:start w:val="1"/>
      <w:numFmt w:val="bullet"/>
      <w:lvlText w:val="●"/>
      <w:lvlJc w:val="left"/>
      <w:pPr>
        <w:tabs>
          <w:tab w:val="num" w:pos="720"/>
        </w:tabs>
        <w:ind w:left="720" w:hanging="360"/>
      </w:pPr>
      <w:rPr>
        <w:rFonts w:ascii="Ericsson Hilda" w:hAnsi="Ericsson Hilda" w:hint="default"/>
      </w:rPr>
    </w:lvl>
    <w:lvl w:ilvl="1" w:tplc="F8E4C83A">
      <w:start w:val="238"/>
      <w:numFmt w:val="bullet"/>
      <w:lvlText w:val="●"/>
      <w:lvlJc w:val="left"/>
      <w:pPr>
        <w:tabs>
          <w:tab w:val="num" w:pos="1440"/>
        </w:tabs>
        <w:ind w:left="1440" w:hanging="360"/>
      </w:pPr>
      <w:rPr>
        <w:rFonts w:ascii="Ericsson Hilda" w:hAnsi="Ericsson Hilda" w:hint="default"/>
      </w:rPr>
    </w:lvl>
    <w:lvl w:ilvl="2" w:tplc="144CFBB8">
      <w:start w:val="238"/>
      <w:numFmt w:val="bullet"/>
      <w:lvlText w:val="●"/>
      <w:lvlJc w:val="left"/>
      <w:pPr>
        <w:tabs>
          <w:tab w:val="num" w:pos="2160"/>
        </w:tabs>
        <w:ind w:left="2160" w:hanging="360"/>
      </w:pPr>
      <w:rPr>
        <w:rFonts w:ascii="Ericsson Hilda" w:hAnsi="Ericsson Hilda" w:hint="default"/>
      </w:rPr>
    </w:lvl>
    <w:lvl w:ilvl="3" w:tplc="694CEFCC" w:tentative="1">
      <w:start w:val="1"/>
      <w:numFmt w:val="bullet"/>
      <w:lvlText w:val="●"/>
      <w:lvlJc w:val="left"/>
      <w:pPr>
        <w:tabs>
          <w:tab w:val="num" w:pos="2880"/>
        </w:tabs>
        <w:ind w:left="2880" w:hanging="360"/>
      </w:pPr>
      <w:rPr>
        <w:rFonts w:ascii="Ericsson Hilda" w:hAnsi="Ericsson Hilda" w:hint="default"/>
      </w:rPr>
    </w:lvl>
    <w:lvl w:ilvl="4" w:tplc="FE62AE5E" w:tentative="1">
      <w:start w:val="1"/>
      <w:numFmt w:val="bullet"/>
      <w:lvlText w:val="●"/>
      <w:lvlJc w:val="left"/>
      <w:pPr>
        <w:tabs>
          <w:tab w:val="num" w:pos="3600"/>
        </w:tabs>
        <w:ind w:left="3600" w:hanging="360"/>
      </w:pPr>
      <w:rPr>
        <w:rFonts w:ascii="Ericsson Hilda" w:hAnsi="Ericsson Hilda" w:hint="default"/>
      </w:rPr>
    </w:lvl>
    <w:lvl w:ilvl="5" w:tplc="E334F75E" w:tentative="1">
      <w:start w:val="1"/>
      <w:numFmt w:val="bullet"/>
      <w:lvlText w:val="●"/>
      <w:lvlJc w:val="left"/>
      <w:pPr>
        <w:tabs>
          <w:tab w:val="num" w:pos="4320"/>
        </w:tabs>
        <w:ind w:left="4320" w:hanging="360"/>
      </w:pPr>
      <w:rPr>
        <w:rFonts w:ascii="Ericsson Hilda" w:hAnsi="Ericsson Hilda" w:hint="default"/>
      </w:rPr>
    </w:lvl>
    <w:lvl w:ilvl="6" w:tplc="5F220214" w:tentative="1">
      <w:start w:val="1"/>
      <w:numFmt w:val="bullet"/>
      <w:lvlText w:val="●"/>
      <w:lvlJc w:val="left"/>
      <w:pPr>
        <w:tabs>
          <w:tab w:val="num" w:pos="5040"/>
        </w:tabs>
        <w:ind w:left="5040" w:hanging="360"/>
      </w:pPr>
      <w:rPr>
        <w:rFonts w:ascii="Ericsson Hilda" w:hAnsi="Ericsson Hilda" w:hint="default"/>
      </w:rPr>
    </w:lvl>
    <w:lvl w:ilvl="7" w:tplc="063A3BD0" w:tentative="1">
      <w:start w:val="1"/>
      <w:numFmt w:val="bullet"/>
      <w:lvlText w:val="●"/>
      <w:lvlJc w:val="left"/>
      <w:pPr>
        <w:tabs>
          <w:tab w:val="num" w:pos="5760"/>
        </w:tabs>
        <w:ind w:left="5760" w:hanging="360"/>
      </w:pPr>
      <w:rPr>
        <w:rFonts w:ascii="Ericsson Hilda" w:hAnsi="Ericsson Hilda" w:hint="default"/>
      </w:rPr>
    </w:lvl>
    <w:lvl w:ilvl="8" w:tplc="2588403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F8E6FCA"/>
    <w:lvl w:ilvl="0" w:tplc="F7702C0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287496"/>
    <w:multiLevelType w:val="hybridMultilevel"/>
    <w:tmpl w:val="7B2EF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2421FB"/>
    <w:multiLevelType w:val="hybridMultilevel"/>
    <w:tmpl w:val="8E26E684"/>
    <w:lvl w:ilvl="0" w:tplc="041D0001">
      <w:start w:val="1"/>
      <w:numFmt w:val="bullet"/>
      <w:lvlText w:val=""/>
      <w:lvlJc w:val="left"/>
      <w:pPr>
        <w:ind w:left="783" w:hanging="360"/>
      </w:pPr>
      <w:rPr>
        <w:rFonts w:ascii="Symbol" w:hAnsi="Symbol" w:hint="default"/>
      </w:rPr>
    </w:lvl>
    <w:lvl w:ilvl="1" w:tplc="041D0003" w:tentative="1">
      <w:start w:val="1"/>
      <w:numFmt w:val="bullet"/>
      <w:lvlText w:val="o"/>
      <w:lvlJc w:val="left"/>
      <w:pPr>
        <w:ind w:left="1503" w:hanging="360"/>
      </w:pPr>
      <w:rPr>
        <w:rFonts w:ascii="Courier New" w:hAnsi="Courier New" w:cs="Courier New" w:hint="default"/>
      </w:rPr>
    </w:lvl>
    <w:lvl w:ilvl="2" w:tplc="041D0005" w:tentative="1">
      <w:start w:val="1"/>
      <w:numFmt w:val="bullet"/>
      <w:lvlText w:val=""/>
      <w:lvlJc w:val="left"/>
      <w:pPr>
        <w:ind w:left="2223" w:hanging="360"/>
      </w:pPr>
      <w:rPr>
        <w:rFonts w:ascii="Wingdings" w:hAnsi="Wingdings" w:hint="default"/>
      </w:rPr>
    </w:lvl>
    <w:lvl w:ilvl="3" w:tplc="041D0001" w:tentative="1">
      <w:start w:val="1"/>
      <w:numFmt w:val="bullet"/>
      <w:lvlText w:val=""/>
      <w:lvlJc w:val="left"/>
      <w:pPr>
        <w:ind w:left="2943" w:hanging="360"/>
      </w:pPr>
      <w:rPr>
        <w:rFonts w:ascii="Symbol" w:hAnsi="Symbol" w:hint="default"/>
      </w:rPr>
    </w:lvl>
    <w:lvl w:ilvl="4" w:tplc="041D0003" w:tentative="1">
      <w:start w:val="1"/>
      <w:numFmt w:val="bullet"/>
      <w:lvlText w:val="o"/>
      <w:lvlJc w:val="left"/>
      <w:pPr>
        <w:ind w:left="3663" w:hanging="360"/>
      </w:pPr>
      <w:rPr>
        <w:rFonts w:ascii="Courier New" w:hAnsi="Courier New" w:cs="Courier New" w:hint="default"/>
      </w:rPr>
    </w:lvl>
    <w:lvl w:ilvl="5" w:tplc="041D0005" w:tentative="1">
      <w:start w:val="1"/>
      <w:numFmt w:val="bullet"/>
      <w:lvlText w:val=""/>
      <w:lvlJc w:val="left"/>
      <w:pPr>
        <w:ind w:left="4383" w:hanging="360"/>
      </w:pPr>
      <w:rPr>
        <w:rFonts w:ascii="Wingdings" w:hAnsi="Wingdings" w:hint="default"/>
      </w:rPr>
    </w:lvl>
    <w:lvl w:ilvl="6" w:tplc="041D0001" w:tentative="1">
      <w:start w:val="1"/>
      <w:numFmt w:val="bullet"/>
      <w:lvlText w:val=""/>
      <w:lvlJc w:val="left"/>
      <w:pPr>
        <w:ind w:left="5103" w:hanging="360"/>
      </w:pPr>
      <w:rPr>
        <w:rFonts w:ascii="Symbol" w:hAnsi="Symbol" w:hint="default"/>
      </w:rPr>
    </w:lvl>
    <w:lvl w:ilvl="7" w:tplc="041D0003" w:tentative="1">
      <w:start w:val="1"/>
      <w:numFmt w:val="bullet"/>
      <w:lvlText w:val="o"/>
      <w:lvlJc w:val="left"/>
      <w:pPr>
        <w:ind w:left="5823" w:hanging="360"/>
      </w:pPr>
      <w:rPr>
        <w:rFonts w:ascii="Courier New" w:hAnsi="Courier New" w:cs="Courier New" w:hint="default"/>
      </w:rPr>
    </w:lvl>
    <w:lvl w:ilvl="8" w:tplc="041D0005" w:tentative="1">
      <w:start w:val="1"/>
      <w:numFmt w:val="bullet"/>
      <w:lvlText w:val=""/>
      <w:lvlJc w:val="left"/>
      <w:pPr>
        <w:ind w:left="6543" w:hanging="360"/>
      </w:pPr>
      <w:rPr>
        <w:rFonts w:ascii="Wingdings" w:hAnsi="Wingdings" w:hint="default"/>
      </w:rPr>
    </w:lvl>
  </w:abstractNum>
  <w:abstractNum w:abstractNumId="27"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166600"/>
    <w:multiLevelType w:val="hybridMultilevel"/>
    <w:tmpl w:val="C87E25D0"/>
    <w:lvl w:ilvl="0" w:tplc="4B88363A">
      <w:start w:val="3"/>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C933B5"/>
    <w:multiLevelType w:val="hybridMultilevel"/>
    <w:tmpl w:val="A5228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413B65"/>
    <w:multiLevelType w:val="hybridMultilevel"/>
    <w:tmpl w:val="89AC2E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9"/>
  </w:num>
  <w:num w:numId="18">
    <w:abstractNumId w:val="10"/>
  </w:num>
  <w:num w:numId="19">
    <w:abstractNumId w:val="8"/>
  </w:num>
  <w:num w:numId="20">
    <w:abstractNumId w:val="31"/>
  </w:num>
  <w:num w:numId="21">
    <w:abstractNumId w:val="14"/>
  </w:num>
  <w:num w:numId="22">
    <w:abstractNumId w:val="30"/>
  </w:num>
  <w:num w:numId="23">
    <w:abstractNumId w:val="20"/>
  </w:num>
  <w:num w:numId="24">
    <w:abstractNumId w:val="15"/>
  </w:num>
  <w:num w:numId="25">
    <w:abstractNumId w:val="32"/>
  </w:num>
  <w:num w:numId="26">
    <w:abstractNumId w:val="7"/>
  </w:num>
  <w:num w:numId="27">
    <w:abstractNumId w:val="27"/>
  </w:num>
  <w:num w:numId="28">
    <w:abstractNumId w:val="6"/>
  </w:num>
  <w:num w:numId="29">
    <w:abstractNumId w:val="28"/>
  </w:num>
  <w:num w:numId="30">
    <w:abstractNumId w:val="3"/>
  </w:num>
  <w:num w:numId="31">
    <w:abstractNumId w:val="4"/>
  </w:num>
  <w:num w:numId="32">
    <w:abstractNumId w:val="29"/>
  </w:num>
  <w:num w:numId="33">
    <w:abstractNumId w:val="26"/>
  </w:num>
  <w:num w:numId="34">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3D3"/>
    <w:rsid w:val="000006E1"/>
    <w:rsid w:val="00002A37"/>
    <w:rsid w:val="0000564C"/>
    <w:rsid w:val="00006446"/>
    <w:rsid w:val="00006896"/>
    <w:rsid w:val="00007CDC"/>
    <w:rsid w:val="00011B28"/>
    <w:rsid w:val="00011D5E"/>
    <w:rsid w:val="00013C47"/>
    <w:rsid w:val="00014011"/>
    <w:rsid w:val="00015D15"/>
    <w:rsid w:val="00022B50"/>
    <w:rsid w:val="00024BF0"/>
    <w:rsid w:val="0002564D"/>
    <w:rsid w:val="00025839"/>
    <w:rsid w:val="00025ECA"/>
    <w:rsid w:val="000325B8"/>
    <w:rsid w:val="00034C15"/>
    <w:rsid w:val="00036BA1"/>
    <w:rsid w:val="000422E2"/>
    <w:rsid w:val="00042F22"/>
    <w:rsid w:val="000436BB"/>
    <w:rsid w:val="000444EF"/>
    <w:rsid w:val="0004659E"/>
    <w:rsid w:val="000507BB"/>
    <w:rsid w:val="00052A07"/>
    <w:rsid w:val="000534E3"/>
    <w:rsid w:val="0005606A"/>
    <w:rsid w:val="00057117"/>
    <w:rsid w:val="000616E7"/>
    <w:rsid w:val="00064537"/>
    <w:rsid w:val="0006487E"/>
    <w:rsid w:val="00065E1A"/>
    <w:rsid w:val="00070E9E"/>
    <w:rsid w:val="00077E5F"/>
    <w:rsid w:val="0008036A"/>
    <w:rsid w:val="00081AE6"/>
    <w:rsid w:val="00081EFB"/>
    <w:rsid w:val="00084EEE"/>
    <w:rsid w:val="000855EB"/>
    <w:rsid w:val="00085B52"/>
    <w:rsid w:val="000866F2"/>
    <w:rsid w:val="0009009F"/>
    <w:rsid w:val="00091557"/>
    <w:rsid w:val="000924C1"/>
    <w:rsid w:val="000924F0"/>
    <w:rsid w:val="00093474"/>
    <w:rsid w:val="0009510F"/>
    <w:rsid w:val="000A1B7B"/>
    <w:rsid w:val="000A5088"/>
    <w:rsid w:val="000A56F2"/>
    <w:rsid w:val="000B1014"/>
    <w:rsid w:val="000B2719"/>
    <w:rsid w:val="000B3A8F"/>
    <w:rsid w:val="000B4AB9"/>
    <w:rsid w:val="000B58C3"/>
    <w:rsid w:val="000B6192"/>
    <w:rsid w:val="000B61E9"/>
    <w:rsid w:val="000C0C34"/>
    <w:rsid w:val="000C165A"/>
    <w:rsid w:val="000C1C17"/>
    <w:rsid w:val="000C2E19"/>
    <w:rsid w:val="000C7FAD"/>
    <w:rsid w:val="000D0AA2"/>
    <w:rsid w:val="000D0D07"/>
    <w:rsid w:val="000D131D"/>
    <w:rsid w:val="000D43AC"/>
    <w:rsid w:val="000D4797"/>
    <w:rsid w:val="000E0527"/>
    <w:rsid w:val="000E1E92"/>
    <w:rsid w:val="000F06D6"/>
    <w:rsid w:val="000F0EB1"/>
    <w:rsid w:val="000F1106"/>
    <w:rsid w:val="000F3BE9"/>
    <w:rsid w:val="000F3F6C"/>
    <w:rsid w:val="000F6DF3"/>
    <w:rsid w:val="001005FF"/>
    <w:rsid w:val="00101CE5"/>
    <w:rsid w:val="00102FE3"/>
    <w:rsid w:val="001049D2"/>
    <w:rsid w:val="001062FB"/>
    <w:rsid w:val="001063E6"/>
    <w:rsid w:val="00107CDC"/>
    <w:rsid w:val="00113CF4"/>
    <w:rsid w:val="00114F7A"/>
    <w:rsid w:val="001153EA"/>
    <w:rsid w:val="00115643"/>
    <w:rsid w:val="00115E39"/>
    <w:rsid w:val="00116166"/>
    <w:rsid w:val="00116765"/>
    <w:rsid w:val="001208DD"/>
    <w:rsid w:val="001219F5"/>
    <w:rsid w:val="00121A20"/>
    <w:rsid w:val="0012377F"/>
    <w:rsid w:val="00124314"/>
    <w:rsid w:val="00126B4A"/>
    <w:rsid w:val="00131908"/>
    <w:rsid w:val="00132F62"/>
    <w:rsid w:val="00132FD0"/>
    <w:rsid w:val="001344C0"/>
    <w:rsid w:val="001346FA"/>
    <w:rsid w:val="00134742"/>
    <w:rsid w:val="00135252"/>
    <w:rsid w:val="00136FB5"/>
    <w:rsid w:val="00137AB5"/>
    <w:rsid w:val="00137F0B"/>
    <w:rsid w:val="0014444E"/>
    <w:rsid w:val="00147A92"/>
    <w:rsid w:val="00151E23"/>
    <w:rsid w:val="001526E0"/>
    <w:rsid w:val="001551B5"/>
    <w:rsid w:val="00155754"/>
    <w:rsid w:val="0015735F"/>
    <w:rsid w:val="001659C1"/>
    <w:rsid w:val="00173A8E"/>
    <w:rsid w:val="00174895"/>
    <w:rsid w:val="0017502C"/>
    <w:rsid w:val="001801D6"/>
    <w:rsid w:val="0018143F"/>
    <w:rsid w:val="00181FF8"/>
    <w:rsid w:val="00183B88"/>
    <w:rsid w:val="00190AC1"/>
    <w:rsid w:val="001925A1"/>
    <w:rsid w:val="0019341A"/>
    <w:rsid w:val="00197DF9"/>
    <w:rsid w:val="001A1987"/>
    <w:rsid w:val="001A2564"/>
    <w:rsid w:val="001A4097"/>
    <w:rsid w:val="001A4FCB"/>
    <w:rsid w:val="001A6173"/>
    <w:rsid w:val="001A6CBA"/>
    <w:rsid w:val="001B0D97"/>
    <w:rsid w:val="001B14CA"/>
    <w:rsid w:val="001B5A5D"/>
    <w:rsid w:val="001C1CE5"/>
    <w:rsid w:val="001C2731"/>
    <w:rsid w:val="001C3D2A"/>
    <w:rsid w:val="001C3FDF"/>
    <w:rsid w:val="001D28E9"/>
    <w:rsid w:val="001D51BA"/>
    <w:rsid w:val="001D53E7"/>
    <w:rsid w:val="001D6342"/>
    <w:rsid w:val="001D6D53"/>
    <w:rsid w:val="001D7BB7"/>
    <w:rsid w:val="001E58E2"/>
    <w:rsid w:val="001E7AED"/>
    <w:rsid w:val="001F19E1"/>
    <w:rsid w:val="001F25AF"/>
    <w:rsid w:val="001F279E"/>
    <w:rsid w:val="001F3916"/>
    <w:rsid w:val="001F54C5"/>
    <w:rsid w:val="001F662C"/>
    <w:rsid w:val="001F7074"/>
    <w:rsid w:val="00200490"/>
    <w:rsid w:val="00201F3A"/>
    <w:rsid w:val="00203F96"/>
    <w:rsid w:val="00205527"/>
    <w:rsid w:val="002069B2"/>
    <w:rsid w:val="00207FA3"/>
    <w:rsid w:val="00214DA8"/>
    <w:rsid w:val="00215423"/>
    <w:rsid w:val="002158FA"/>
    <w:rsid w:val="00220600"/>
    <w:rsid w:val="002215D8"/>
    <w:rsid w:val="002216F3"/>
    <w:rsid w:val="002224DB"/>
    <w:rsid w:val="00223298"/>
    <w:rsid w:val="0022370A"/>
    <w:rsid w:val="00223FCB"/>
    <w:rsid w:val="0022416E"/>
    <w:rsid w:val="0022512E"/>
    <w:rsid w:val="002252C3"/>
    <w:rsid w:val="00225C54"/>
    <w:rsid w:val="00230765"/>
    <w:rsid w:val="00230D18"/>
    <w:rsid w:val="002319E4"/>
    <w:rsid w:val="00235632"/>
    <w:rsid w:val="00235872"/>
    <w:rsid w:val="00241559"/>
    <w:rsid w:val="002435B3"/>
    <w:rsid w:val="0024372E"/>
    <w:rsid w:val="002458EB"/>
    <w:rsid w:val="002472C6"/>
    <w:rsid w:val="0024767B"/>
    <w:rsid w:val="002500C8"/>
    <w:rsid w:val="002518AF"/>
    <w:rsid w:val="0025273F"/>
    <w:rsid w:val="00254173"/>
    <w:rsid w:val="0025741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90D"/>
    <w:rsid w:val="00286ACD"/>
    <w:rsid w:val="00287838"/>
    <w:rsid w:val="002879AA"/>
    <w:rsid w:val="002907B5"/>
    <w:rsid w:val="00292EB7"/>
    <w:rsid w:val="00296227"/>
    <w:rsid w:val="00296CFA"/>
    <w:rsid w:val="00296F44"/>
    <w:rsid w:val="00297126"/>
    <w:rsid w:val="0029777D"/>
    <w:rsid w:val="002A055E"/>
    <w:rsid w:val="002A11E8"/>
    <w:rsid w:val="002A1D4E"/>
    <w:rsid w:val="002A2869"/>
    <w:rsid w:val="002A7849"/>
    <w:rsid w:val="002B24D6"/>
    <w:rsid w:val="002B3ADE"/>
    <w:rsid w:val="002B3DEF"/>
    <w:rsid w:val="002C41E6"/>
    <w:rsid w:val="002D071A"/>
    <w:rsid w:val="002D2E05"/>
    <w:rsid w:val="002D340F"/>
    <w:rsid w:val="002D34B2"/>
    <w:rsid w:val="002D48B0"/>
    <w:rsid w:val="002D5B37"/>
    <w:rsid w:val="002D7637"/>
    <w:rsid w:val="002E17F2"/>
    <w:rsid w:val="002E31A2"/>
    <w:rsid w:val="002E613D"/>
    <w:rsid w:val="002E7CAE"/>
    <w:rsid w:val="002F13E4"/>
    <w:rsid w:val="002F2771"/>
    <w:rsid w:val="002F3151"/>
    <w:rsid w:val="002F37A9"/>
    <w:rsid w:val="002F6675"/>
    <w:rsid w:val="00301CE6"/>
    <w:rsid w:val="0030256B"/>
    <w:rsid w:val="00304738"/>
    <w:rsid w:val="0030501F"/>
    <w:rsid w:val="00307B0B"/>
    <w:rsid w:val="00307BA1"/>
    <w:rsid w:val="00311702"/>
    <w:rsid w:val="00311CEC"/>
    <w:rsid w:val="00311E82"/>
    <w:rsid w:val="00313FD6"/>
    <w:rsid w:val="003143BD"/>
    <w:rsid w:val="00314435"/>
    <w:rsid w:val="00315363"/>
    <w:rsid w:val="003179C2"/>
    <w:rsid w:val="003203ED"/>
    <w:rsid w:val="00322C9F"/>
    <w:rsid w:val="00324D23"/>
    <w:rsid w:val="00331751"/>
    <w:rsid w:val="00334579"/>
    <w:rsid w:val="00335858"/>
    <w:rsid w:val="00336BDA"/>
    <w:rsid w:val="00337C8F"/>
    <w:rsid w:val="0034279A"/>
    <w:rsid w:val="00342BD7"/>
    <w:rsid w:val="00346D95"/>
    <w:rsid w:val="00346DB5"/>
    <w:rsid w:val="003477B1"/>
    <w:rsid w:val="00350B55"/>
    <w:rsid w:val="00357380"/>
    <w:rsid w:val="003602D9"/>
    <w:rsid w:val="003604CE"/>
    <w:rsid w:val="00360557"/>
    <w:rsid w:val="00362C20"/>
    <w:rsid w:val="00370E47"/>
    <w:rsid w:val="00373DBC"/>
    <w:rsid w:val="003742AC"/>
    <w:rsid w:val="00377CE1"/>
    <w:rsid w:val="00384B6D"/>
    <w:rsid w:val="00385BF0"/>
    <w:rsid w:val="003939FF"/>
    <w:rsid w:val="00395AAE"/>
    <w:rsid w:val="003A2223"/>
    <w:rsid w:val="003A2A0F"/>
    <w:rsid w:val="003A45A1"/>
    <w:rsid w:val="003A5B0A"/>
    <w:rsid w:val="003A6BAC"/>
    <w:rsid w:val="003A70A4"/>
    <w:rsid w:val="003A7EF3"/>
    <w:rsid w:val="003B159C"/>
    <w:rsid w:val="003B369F"/>
    <w:rsid w:val="003B36A3"/>
    <w:rsid w:val="003B4CAE"/>
    <w:rsid w:val="003B64BB"/>
    <w:rsid w:val="003B7FE5"/>
    <w:rsid w:val="003C11C8"/>
    <w:rsid w:val="003C1249"/>
    <w:rsid w:val="003C2702"/>
    <w:rsid w:val="003C5930"/>
    <w:rsid w:val="003C7806"/>
    <w:rsid w:val="003D109F"/>
    <w:rsid w:val="003D2478"/>
    <w:rsid w:val="003D371A"/>
    <w:rsid w:val="003D3C45"/>
    <w:rsid w:val="003D5B1F"/>
    <w:rsid w:val="003E15FA"/>
    <w:rsid w:val="003E4EB1"/>
    <w:rsid w:val="003E55E4"/>
    <w:rsid w:val="003E74E3"/>
    <w:rsid w:val="003F05C7"/>
    <w:rsid w:val="003F2CD4"/>
    <w:rsid w:val="003F5659"/>
    <w:rsid w:val="003F6BBE"/>
    <w:rsid w:val="004000E8"/>
    <w:rsid w:val="00402E2B"/>
    <w:rsid w:val="0040512B"/>
    <w:rsid w:val="00405CA5"/>
    <w:rsid w:val="00407515"/>
    <w:rsid w:val="00407CD3"/>
    <w:rsid w:val="00410134"/>
    <w:rsid w:val="00410958"/>
    <w:rsid w:val="00410B72"/>
    <w:rsid w:val="00410F18"/>
    <w:rsid w:val="0041263E"/>
    <w:rsid w:val="00412D5E"/>
    <w:rsid w:val="00413175"/>
    <w:rsid w:val="0041341A"/>
    <w:rsid w:val="00413AAC"/>
    <w:rsid w:val="00413E92"/>
    <w:rsid w:val="00421105"/>
    <w:rsid w:val="00422AA4"/>
    <w:rsid w:val="004242F4"/>
    <w:rsid w:val="004253A8"/>
    <w:rsid w:val="00427248"/>
    <w:rsid w:val="00436A06"/>
    <w:rsid w:val="00437447"/>
    <w:rsid w:val="00441A92"/>
    <w:rsid w:val="004431DC"/>
    <w:rsid w:val="00444F56"/>
    <w:rsid w:val="00446488"/>
    <w:rsid w:val="004517AA"/>
    <w:rsid w:val="00452CAC"/>
    <w:rsid w:val="0045634D"/>
    <w:rsid w:val="00457565"/>
    <w:rsid w:val="00457B71"/>
    <w:rsid w:val="00464689"/>
    <w:rsid w:val="0046547E"/>
    <w:rsid w:val="00465E1E"/>
    <w:rsid w:val="004669E2"/>
    <w:rsid w:val="00470C31"/>
    <w:rsid w:val="00471DE0"/>
    <w:rsid w:val="004734D0"/>
    <w:rsid w:val="0047556B"/>
    <w:rsid w:val="004762AD"/>
    <w:rsid w:val="00476B8A"/>
    <w:rsid w:val="00477768"/>
    <w:rsid w:val="0048595B"/>
    <w:rsid w:val="00492BC5"/>
    <w:rsid w:val="004964F1"/>
    <w:rsid w:val="004A16BC"/>
    <w:rsid w:val="004A2B94"/>
    <w:rsid w:val="004A4D84"/>
    <w:rsid w:val="004A5D8E"/>
    <w:rsid w:val="004B5AA2"/>
    <w:rsid w:val="004B6F6A"/>
    <w:rsid w:val="004B7C0C"/>
    <w:rsid w:val="004C27C9"/>
    <w:rsid w:val="004C3898"/>
    <w:rsid w:val="004D36B1"/>
    <w:rsid w:val="004D7513"/>
    <w:rsid w:val="004D7EBD"/>
    <w:rsid w:val="004E237D"/>
    <w:rsid w:val="004E2680"/>
    <w:rsid w:val="004E28F9"/>
    <w:rsid w:val="004E31B4"/>
    <w:rsid w:val="004E462E"/>
    <w:rsid w:val="004E56DC"/>
    <w:rsid w:val="004E5D85"/>
    <w:rsid w:val="004E76F4"/>
    <w:rsid w:val="004F0B4E"/>
    <w:rsid w:val="004F0B6C"/>
    <w:rsid w:val="004F2078"/>
    <w:rsid w:val="004F4DA3"/>
    <w:rsid w:val="004F7AD9"/>
    <w:rsid w:val="00506557"/>
    <w:rsid w:val="0050677A"/>
    <w:rsid w:val="0051073E"/>
    <w:rsid w:val="005108D8"/>
    <w:rsid w:val="005116F9"/>
    <w:rsid w:val="00513C3E"/>
    <w:rsid w:val="005153A7"/>
    <w:rsid w:val="00515D1E"/>
    <w:rsid w:val="005219CF"/>
    <w:rsid w:val="00534B59"/>
    <w:rsid w:val="005363BE"/>
    <w:rsid w:val="00536759"/>
    <w:rsid w:val="00537C62"/>
    <w:rsid w:val="00546970"/>
    <w:rsid w:val="005510C1"/>
    <w:rsid w:val="005544BA"/>
    <w:rsid w:val="00554E19"/>
    <w:rsid w:val="0056121F"/>
    <w:rsid w:val="00562A60"/>
    <w:rsid w:val="00565AFA"/>
    <w:rsid w:val="00572505"/>
    <w:rsid w:val="00577586"/>
    <w:rsid w:val="00582809"/>
    <w:rsid w:val="00584524"/>
    <w:rsid w:val="0058798C"/>
    <w:rsid w:val="005900FA"/>
    <w:rsid w:val="005908EC"/>
    <w:rsid w:val="005935A4"/>
    <w:rsid w:val="005948C2"/>
    <w:rsid w:val="00595DCA"/>
    <w:rsid w:val="0059779B"/>
    <w:rsid w:val="005A209A"/>
    <w:rsid w:val="005A65EE"/>
    <w:rsid w:val="005A662D"/>
    <w:rsid w:val="005B1409"/>
    <w:rsid w:val="005B35D7"/>
    <w:rsid w:val="005B392A"/>
    <w:rsid w:val="005B3AA3"/>
    <w:rsid w:val="005B6F83"/>
    <w:rsid w:val="005C026C"/>
    <w:rsid w:val="005C3F17"/>
    <w:rsid w:val="005C74FB"/>
    <w:rsid w:val="005D1602"/>
    <w:rsid w:val="005D20BF"/>
    <w:rsid w:val="005D5E63"/>
    <w:rsid w:val="005E385F"/>
    <w:rsid w:val="005E5B81"/>
    <w:rsid w:val="005E6992"/>
    <w:rsid w:val="005F062D"/>
    <w:rsid w:val="005F1D20"/>
    <w:rsid w:val="005F2CB1"/>
    <w:rsid w:val="005F3025"/>
    <w:rsid w:val="005F618C"/>
    <w:rsid w:val="005F70BD"/>
    <w:rsid w:val="005F7FA3"/>
    <w:rsid w:val="0060283C"/>
    <w:rsid w:val="00604F14"/>
    <w:rsid w:val="00611B83"/>
    <w:rsid w:val="00613257"/>
    <w:rsid w:val="00620A71"/>
    <w:rsid w:val="00620D80"/>
    <w:rsid w:val="006234A6"/>
    <w:rsid w:val="00630001"/>
    <w:rsid w:val="006311B3"/>
    <w:rsid w:val="006317FF"/>
    <w:rsid w:val="0063284C"/>
    <w:rsid w:val="00634C13"/>
    <w:rsid w:val="00636398"/>
    <w:rsid w:val="006368D3"/>
    <w:rsid w:val="006371C8"/>
    <w:rsid w:val="00637608"/>
    <w:rsid w:val="006377EC"/>
    <w:rsid w:val="00640A4E"/>
    <w:rsid w:val="0064151F"/>
    <w:rsid w:val="00641533"/>
    <w:rsid w:val="0064208D"/>
    <w:rsid w:val="00643475"/>
    <w:rsid w:val="0064396A"/>
    <w:rsid w:val="0064624E"/>
    <w:rsid w:val="00650AB9"/>
    <w:rsid w:val="006523C1"/>
    <w:rsid w:val="006524BB"/>
    <w:rsid w:val="00655733"/>
    <w:rsid w:val="00655ACD"/>
    <w:rsid w:val="00656A92"/>
    <w:rsid w:val="00656DDE"/>
    <w:rsid w:val="0066011D"/>
    <w:rsid w:val="006607C0"/>
    <w:rsid w:val="00660BE5"/>
    <w:rsid w:val="006613A6"/>
    <w:rsid w:val="006627A2"/>
    <w:rsid w:val="006634E6"/>
    <w:rsid w:val="006655EE"/>
    <w:rsid w:val="00667EE7"/>
    <w:rsid w:val="00667EEF"/>
    <w:rsid w:val="00670922"/>
    <w:rsid w:val="00670BE1"/>
    <w:rsid w:val="0067218F"/>
    <w:rsid w:val="006741F2"/>
    <w:rsid w:val="00674CC3"/>
    <w:rsid w:val="00675C72"/>
    <w:rsid w:val="006771F9"/>
    <w:rsid w:val="006776D7"/>
    <w:rsid w:val="00681003"/>
    <w:rsid w:val="006814DE"/>
    <w:rsid w:val="006817C9"/>
    <w:rsid w:val="00682479"/>
    <w:rsid w:val="00683B9C"/>
    <w:rsid w:val="00683ECE"/>
    <w:rsid w:val="00695FC2"/>
    <w:rsid w:val="00696949"/>
    <w:rsid w:val="00697052"/>
    <w:rsid w:val="006A46FB"/>
    <w:rsid w:val="006A5E28"/>
    <w:rsid w:val="006A697B"/>
    <w:rsid w:val="006A7AFF"/>
    <w:rsid w:val="006B03BF"/>
    <w:rsid w:val="006B1816"/>
    <w:rsid w:val="006B1D65"/>
    <w:rsid w:val="006B2099"/>
    <w:rsid w:val="006B50CF"/>
    <w:rsid w:val="006B5A12"/>
    <w:rsid w:val="006B6452"/>
    <w:rsid w:val="006C03B8"/>
    <w:rsid w:val="006C5EC9"/>
    <w:rsid w:val="006C6059"/>
    <w:rsid w:val="006C7522"/>
    <w:rsid w:val="006D191D"/>
    <w:rsid w:val="006D1B10"/>
    <w:rsid w:val="006D6989"/>
    <w:rsid w:val="006D6F08"/>
    <w:rsid w:val="006E062C"/>
    <w:rsid w:val="006E1C82"/>
    <w:rsid w:val="006E22D4"/>
    <w:rsid w:val="006E2561"/>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1AD"/>
    <w:rsid w:val="00715B9A"/>
    <w:rsid w:val="00721D7E"/>
    <w:rsid w:val="00721F52"/>
    <w:rsid w:val="007257D0"/>
    <w:rsid w:val="00725F1F"/>
    <w:rsid w:val="00726EA6"/>
    <w:rsid w:val="00727208"/>
    <w:rsid w:val="00727680"/>
    <w:rsid w:val="007348B1"/>
    <w:rsid w:val="00735436"/>
    <w:rsid w:val="007362A6"/>
    <w:rsid w:val="00736BE7"/>
    <w:rsid w:val="00736D7D"/>
    <w:rsid w:val="00740E58"/>
    <w:rsid w:val="0074410C"/>
    <w:rsid w:val="007445A0"/>
    <w:rsid w:val="0074524B"/>
    <w:rsid w:val="00747D8B"/>
    <w:rsid w:val="00751228"/>
    <w:rsid w:val="007515D3"/>
    <w:rsid w:val="007571E1"/>
    <w:rsid w:val="007604B2"/>
    <w:rsid w:val="00765281"/>
    <w:rsid w:val="00766BAD"/>
    <w:rsid w:val="007729A2"/>
    <w:rsid w:val="00774F69"/>
    <w:rsid w:val="007755F2"/>
    <w:rsid w:val="00776971"/>
    <w:rsid w:val="00777191"/>
    <w:rsid w:val="0077795C"/>
    <w:rsid w:val="00780A80"/>
    <w:rsid w:val="0078177E"/>
    <w:rsid w:val="0078304C"/>
    <w:rsid w:val="00783673"/>
    <w:rsid w:val="00785490"/>
    <w:rsid w:val="0078618B"/>
    <w:rsid w:val="007925EA"/>
    <w:rsid w:val="007937EA"/>
    <w:rsid w:val="00793CD8"/>
    <w:rsid w:val="00795C92"/>
    <w:rsid w:val="00796231"/>
    <w:rsid w:val="007A1CB3"/>
    <w:rsid w:val="007A2A7B"/>
    <w:rsid w:val="007A306F"/>
    <w:rsid w:val="007A43A6"/>
    <w:rsid w:val="007A58A6"/>
    <w:rsid w:val="007B0A5C"/>
    <w:rsid w:val="007B348F"/>
    <w:rsid w:val="007B3D2D"/>
    <w:rsid w:val="007B50AE"/>
    <w:rsid w:val="007B51DF"/>
    <w:rsid w:val="007C05DD"/>
    <w:rsid w:val="007C3D18"/>
    <w:rsid w:val="007C4385"/>
    <w:rsid w:val="007C60BF"/>
    <w:rsid w:val="007C6A07"/>
    <w:rsid w:val="007C75A1"/>
    <w:rsid w:val="007C77A5"/>
    <w:rsid w:val="007D04E5"/>
    <w:rsid w:val="007D5901"/>
    <w:rsid w:val="007D63E1"/>
    <w:rsid w:val="007D7526"/>
    <w:rsid w:val="007E09B3"/>
    <w:rsid w:val="007E4610"/>
    <w:rsid w:val="007E4715"/>
    <w:rsid w:val="007E505B"/>
    <w:rsid w:val="007E7091"/>
    <w:rsid w:val="007F5D16"/>
    <w:rsid w:val="008009EE"/>
    <w:rsid w:val="00803FAE"/>
    <w:rsid w:val="0080605F"/>
    <w:rsid w:val="00807786"/>
    <w:rsid w:val="00811FCB"/>
    <w:rsid w:val="00814DB2"/>
    <w:rsid w:val="008158D6"/>
    <w:rsid w:val="00816698"/>
    <w:rsid w:val="00817196"/>
    <w:rsid w:val="0082308A"/>
    <w:rsid w:val="008235DB"/>
    <w:rsid w:val="00824AB4"/>
    <w:rsid w:val="00825C42"/>
    <w:rsid w:val="00825D25"/>
    <w:rsid w:val="008274B6"/>
    <w:rsid w:val="00827D6F"/>
    <w:rsid w:val="00833CF2"/>
    <w:rsid w:val="008376AC"/>
    <w:rsid w:val="00843CCD"/>
    <w:rsid w:val="008444E8"/>
    <w:rsid w:val="00844E80"/>
    <w:rsid w:val="008454C9"/>
    <w:rsid w:val="00846FE7"/>
    <w:rsid w:val="0084748A"/>
    <w:rsid w:val="00847E19"/>
    <w:rsid w:val="008530BD"/>
    <w:rsid w:val="00856911"/>
    <w:rsid w:val="0086144B"/>
    <w:rsid w:val="00864820"/>
    <w:rsid w:val="00866154"/>
    <w:rsid w:val="008677FD"/>
    <w:rsid w:val="008706D4"/>
    <w:rsid w:val="00870F8A"/>
    <w:rsid w:val="008719A4"/>
    <w:rsid w:val="00871D23"/>
    <w:rsid w:val="00874312"/>
    <w:rsid w:val="0087437C"/>
    <w:rsid w:val="00875CD7"/>
    <w:rsid w:val="00876B4D"/>
    <w:rsid w:val="0087724F"/>
    <w:rsid w:val="008772E5"/>
    <w:rsid w:val="00877F18"/>
    <w:rsid w:val="008812E9"/>
    <w:rsid w:val="008860BA"/>
    <w:rsid w:val="008941E3"/>
    <w:rsid w:val="00894A88"/>
    <w:rsid w:val="00895386"/>
    <w:rsid w:val="008A0346"/>
    <w:rsid w:val="008A21FF"/>
    <w:rsid w:val="008A2CE2"/>
    <w:rsid w:val="008A30AC"/>
    <w:rsid w:val="008A44B8"/>
    <w:rsid w:val="008A51A8"/>
    <w:rsid w:val="008A54C7"/>
    <w:rsid w:val="008A77D8"/>
    <w:rsid w:val="008B0483"/>
    <w:rsid w:val="008B0624"/>
    <w:rsid w:val="008B120C"/>
    <w:rsid w:val="008B1F87"/>
    <w:rsid w:val="008B32FF"/>
    <w:rsid w:val="008B3BF9"/>
    <w:rsid w:val="008B51A0"/>
    <w:rsid w:val="008B5211"/>
    <w:rsid w:val="008B592A"/>
    <w:rsid w:val="008B7B5C"/>
    <w:rsid w:val="008C0C99"/>
    <w:rsid w:val="008C13F1"/>
    <w:rsid w:val="008C2017"/>
    <w:rsid w:val="008C4958"/>
    <w:rsid w:val="008C4BAA"/>
    <w:rsid w:val="008C5577"/>
    <w:rsid w:val="008C6AE8"/>
    <w:rsid w:val="008C7573"/>
    <w:rsid w:val="008D00A5"/>
    <w:rsid w:val="008D2FFB"/>
    <w:rsid w:val="008D34F1"/>
    <w:rsid w:val="008D39D8"/>
    <w:rsid w:val="008D4DF2"/>
    <w:rsid w:val="008D6D1A"/>
    <w:rsid w:val="008E01A9"/>
    <w:rsid w:val="008E0653"/>
    <w:rsid w:val="008E065E"/>
    <w:rsid w:val="008E0927"/>
    <w:rsid w:val="008E1909"/>
    <w:rsid w:val="008E3DE2"/>
    <w:rsid w:val="008E510A"/>
    <w:rsid w:val="008F1C4E"/>
    <w:rsid w:val="008F1EAB"/>
    <w:rsid w:val="008F33DC"/>
    <w:rsid w:val="008F477F"/>
    <w:rsid w:val="008F778B"/>
    <w:rsid w:val="00902350"/>
    <w:rsid w:val="0090336B"/>
    <w:rsid w:val="009053AA"/>
    <w:rsid w:val="0090626A"/>
    <w:rsid w:val="00906939"/>
    <w:rsid w:val="00910762"/>
    <w:rsid w:val="00910B7D"/>
    <w:rsid w:val="00911DFB"/>
    <w:rsid w:val="009139D9"/>
    <w:rsid w:val="00914AD8"/>
    <w:rsid w:val="00916079"/>
    <w:rsid w:val="00917CE9"/>
    <w:rsid w:val="0092075B"/>
    <w:rsid w:val="00920BF2"/>
    <w:rsid w:val="00922010"/>
    <w:rsid w:val="00931BD9"/>
    <w:rsid w:val="00935FC4"/>
    <w:rsid w:val="009363D3"/>
    <w:rsid w:val="009368F3"/>
    <w:rsid w:val="00941636"/>
    <w:rsid w:val="00943742"/>
    <w:rsid w:val="00945C05"/>
    <w:rsid w:val="00946945"/>
    <w:rsid w:val="00947713"/>
    <w:rsid w:val="00950DE7"/>
    <w:rsid w:val="00951A00"/>
    <w:rsid w:val="00951B37"/>
    <w:rsid w:val="0095227C"/>
    <w:rsid w:val="00953920"/>
    <w:rsid w:val="00953D47"/>
    <w:rsid w:val="0095681E"/>
    <w:rsid w:val="009572D4"/>
    <w:rsid w:val="00961921"/>
    <w:rsid w:val="0096430A"/>
    <w:rsid w:val="0096554B"/>
    <w:rsid w:val="0096584A"/>
    <w:rsid w:val="00971F08"/>
    <w:rsid w:val="00972B7F"/>
    <w:rsid w:val="00974A52"/>
    <w:rsid w:val="0097603D"/>
    <w:rsid w:val="00976949"/>
    <w:rsid w:val="00980477"/>
    <w:rsid w:val="00981B86"/>
    <w:rsid w:val="009827F3"/>
    <w:rsid w:val="00982EBB"/>
    <w:rsid w:val="00982EE8"/>
    <w:rsid w:val="00985253"/>
    <w:rsid w:val="009853B3"/>
    <w:rsid w:val="00990630"/>
    <w:rsid w:val="00991761"/>
    <w:rsid w:val="00994DCA"/>
    <w:rsid w:val="00995451"/>
    <w:rsid w:val="009960EC"/>
    <w:rsid w:val="009970DD"/>
    <w:rsid w:val="00997849"/>
    <w:rsid w:val="009A0FBA"/>
    <w:rsid w:val="009A1601"/>
    <w:rsid w:val="009A3BB6"/>
    <w:rsid w:val="009A462D"/>
    <w:rsid w:val="009A5CBA"/>
    <w:rsid w:val="009B1F30"/>
    <w:rsid w:val="009B3AC2"/>
    <w:rsid w:val="009B4DF4"/>
    <w:rsid w:val="009B564E"/>
    <w:rsid w:val="009B7E87"/>
    <w:rsid w:val="009C0169"/>
    <w:rsid w:val="009C193B"/>
    <w:rsid w:val="009C3F24"/>
    <w:rsid w:val="009C403E"/>
    <w:rsid w:val="009D06F7"/>
    <w:rsid w:val="009D09A8"/>
    <w:rsid w:val="009D30CB"/>
    <w:rsid w:val="009D4FF0"/>
    <w:rsid w:val="009D703C"/>
    <w:rsid w:val="009D718F"/>
    <w:rsid w:val="009E068F"/>
    <w:rsid w:val="009E14E0"/>
    <w:rsid w:val="009E26D7"/>
    <w:rsid w:val="009E35DB"/>
    <w:rsid w:val="009E47A3"/>
    <w:rsid w:val="009E7584"/>
    <w:rsid w:val="009F08F3"/>
    <w:rsid w:val="009F344F"/>
    <w:rsid w:val="009F3AD3"/>
    <w:rsid w:val="009F3FE1"/>
    <w:rsid w:val="00A0298C"/>
    <w:rsid w:val="00A031D8"/>
    <w:rsid w:val="00A048A8"/>
    <w:rsid w:val="00A04F49"/>
    <w:rsid w:val="00A13E54"/>
    <w:rsid w:val="00A17F63"/>
    <w:rsid w:val="00A2193B"/>
    <w:rsid w:val="00A2351A"/>
    <w:rsid w:val="00A264A9"/>
    <w:rsid w:val="00A26DCF"/>
    <w:rsid w:val="00A27785"/>
    <w:rsid w:val="00A30187"/>
    <w:rsid w:val="00A3307B"/>
    <w:rsid w:val="00A3448A"/>
    <w:rsid w:val="00A36297"/>
    <w:rsid w:val="00A40038"/>
    <w:rsid w:val="00A40974"/>
    <w:rsid w:val="00A41E2B"/>
    <w:rsid w:val="00A45B74"/>
    <w:rsid w:val="00A50391"/>
    <w:rsid w:val="00A52E1D"/>
    <w:rsid w:val="00A61499"/>
    <w:rsid w:val="00A62A77"/>
    <w:rsid w:val="00A63483"/>
    <w:rsid w:val="00A657D7"/>
    <w:rsid w:val="00A660AC"/>
    <w:rsid w:val="00A67E6C"/>
    <w:rsid w:val="00A702AA"/>
    <w:rsid w:val="00A71B99"/>
    <w:rsid w:val="00A739D0"/>
    <w:rsid w:val="00A761D4"/>
    <w:rsid w:val="00A77C75"/>
    <w:rsid w:val="00A77EC4"/>
    <w:rsid w:val="00A81521"/>
    <w:rsid w:val="00A83481"/>
    <w:rsid w:val="00A86A2A"/>
    <w:rsid w:val="00A92879"/>
    <w:rsid w:val="00A9442A"/>
    <w:rsid w:val="00A96D65"/>
    <w:rsid w:val="00AA016F"/>
    <w:rsid w:val="00AA1ED6"/>
    <w:rsid w:val="00AA2125"/>
    <w:rsid w:val="00AA51D6"/>
    <w:rsid w:val="00AB0BC8"/>
    <w:rsid w:val="00AB11CA"/>
    <w:rsid w:val="00AB14D9"/>
    <w:rsid w:val="00AB4AB8"/>
    <w:rsid w:val="00AB655E"/>
    <w:rsid w:val="00AC007F"/>
    <w:rsid w:val="00AC2ECD"/>
    <w:rsid w:val="00AC3119"/>
    <w:rsid w:val="00AC49FB"/>
    <w:rsid w:val="00AC5A10"/>
    <w:rsid w:val="00AD0AA3"/>
    <w:rsid w:val="00AD2ED0"/>
    <w:rsid w:val="00AD3E73"/>
    <w:rsid w:val="00AD3F94"/>
    <w:rsid w:val="00AD4A5A"/>
    <w:rsid w:val="00AE16C8"/>
    <w:rsid w:val="00AE27AC"/>
    <w:rsid w:val="00AE31FB"/>
    <w:rsid w:val="00AE40E0"/>
    <w:rsid w:val="00AE4DBA"/>
    <w:rsid w:val="00AE4F07"/>
    <w:rsid w:val="00AF1C5D"/>
    <w:rsid w:val="00AF42CF"/>
    <w:rsid w:val="00AF42D7"/>
    <w:rsid w:val="00AF799F"/>
    <w:rsid w:val="00B00582"/>
    <w:rsid w:val="00B006FE"/>
    <w:rsid w:val="00B007CB"/>
    <w:rsid w:val="00B01E7D"/>
    <w:rsid w:val="00B02AA9"/>
    <w:rsid w:val="00B02FA3"/>
    <w:rsid w:val="00B05084"/>
    <w:rsid w:val="00B157F9"/>
    <w:rsid w:val="00B16A98"/>
    <w:rsid w:val="00B17E3A"/>
    <w:rsid w:val="00B20256"/>
    <w:rsid w:val="00B20D09"/>
    <w:rsid w:val="00B2763F"/>
    <w:rsid w:val="00B276E7"/>
    <w:rsid w:val="00B27AAC"/>
    <w:rsid w:val="00B30929"/>
    <w:rsid w:val="00B372AA"/>
    <w:rsid w:val="00B40445"/>
    <w:rsid w:val="00B409E0"/>
    <w:rsid w:val="00B41888"/>
    <w:rsid w:val="00B43951"/>
    <w:rsid w:val="00B45A52"/>
    <w:rsid w:val="00B46175"/>
    <w:rsid w:val="00B50308"/>
    <w:rsid w:val="00B5069C"/>
    <w:rsid w:val="00B548B7"/>
    <w:rsid w:val="00B63B1A"/>
    <w:rsid w:val="00B66001"/>
    <w:rsid w:val="00B664C7"/>
    <w:rsid w:val="00B666FC"/>
    <w:rsid w:val="00B739F6"/>
    <w:rsid w:val="00B81A6C"/>
    <w:rsid w:val="00B85DE5"/>
    <w:rsid w:val="00B90F73"/>
    <w:rsid w:val="00B93B59"/>
    <w:rsid w:val="00B9406A"/>
    <w:rsid w:val="00B96CE6"/>
    <w:rsid w:val="00BA2280"/>
    <w:rsid w:val="00BA2A08"/>
    <w:rsid w:val="00BA56D2"/>
    <w:rsid w:val="00BA76E0"/>
    <w:rsid w:val="00BB11D3"/>
    <w:rsid w:val="00BB2A25"/>
    <w:rsid w:val="00BB51E9"/>
    <w:rsid w:val="00BC061F"/>
    <w:rsid w:val="00BC0FDC"/>
    <w:rsid w:val="00BC3053"/>
    <w:rsid w:val="00BC3097"/>
    <w:rsid w:val="00BC38AD"/>
    <w:rsid w:val="00BC4D2E"/>
    <w:rsid w:val="00BD48AC"/>
    <w:rsid w:val="00BD5F1A"/>
    <w:rsid w:val="00BE1234"/>
    <w:rsid w:val="00BE2019"/>
    <w:rsid w:val="00BE2FA6"/>
    <w:rsid w:val="00BE333F"/>
    <w:rsid w:val="00BE7406"/>
    <w:rsid w:val="00BE7603"/>
    <w:rsid w:val="00BF0417"/>
    <w:rsid w:val="00BF3279"/>
    <w:rsid w:val="00BF6DE9"/>
    <w:rsid w:val="00BF743D"/>
    <w:rsid w:val="00BF74C7"/>
    <w:rsid w:val="00C00328"/>
    <w:rsid w:val="00C015F1"/>
    <w:rsid w:val="00C01F33"/>
    <w:rsid w:val="00C02CC6"/>
    <w:rsid w:val="00C040F7"/>
    <w:rsid w:val="00C044AB"/>
    <w:rsid w:val="00C05706"/>
    <w:rsid w:val="00C07377"/>
    <w:rsid w:val="00C101E3"/>
    <w:rsid w:val="00C10478"/>
    <w:rsid w:val="00C12107"/>
    <w:rsid w:val="00C13B4B"/>
    <w:rsid w:val="00C14D4B"/>
    <w:rsid w:val="00C154BB"/>
    <w:rsid w:val="00C24417"/>
    <w:rsid w:val="00C279B5"/>
    <w:rsid w:val="00C27C45"/>
    <w:rsid w:val="00C36921"/>
    <w:rsid w:val="00C3719D"/>
    <w:rsid w:val="00C37CB2"/>
    <w:rsid w:val="00C40CD1"/>
    <w:rsid w:val="00C44A2C"/>
    <w:rsid w:val="00C473A5"/>
    <w:rsid w:val="00C509DD"/>
    <w:rsid w:val="00C521E8"/>
    <w:rsid w:val="00C54995"/>
    <w:rsid w:val="00C54D41"/>
    <w:rsid w:val="00C55B38"/>
    <w:rsid w:val="00C60783"/>
    <w:rsid w:val="00C64672"/>
    <w:rsid w:val="00C70697"/>
    <w:rsid w:val="00C7192C"/>
    <w:rsid w:val="00C72093"/>
    <w:rsid w:val="00C72EF4"/>
    <w:rsid w:val="00C744FE"/>
    <w:rsid w:val="00C75D2F"/>
    <w:rsid w:val="00C767BE"/>
    <w:rsid w:val="00C76E3C"/>
    <w:rsid w:val="00C81568"/>
    <w:rsid w:val="00C842C6"/>
    <w:rsid w:val="00C86C77"/>
    <w:rsid w:val="00C9027A"/>
    <w:rsid w:val="00C9068E"/>
    <w:rsid w:val="00C93814"/>
    <w:rsid w:val="00C93C4B"/>
    <w:rsid w:val="00C944AB"/>
    <w:rsid w:val="00C9527E"/>
    <w:rsid w:val="00C95B40"/>
    <w:rsid w:val="00CA0320"/>
    <w:rsid w:val="00CA1ED8"/>
    <w:rsid w:val="00CA32E3"/>
    <w:rsid w:val="00CB1F63"/>
    <w:rsid w:val="00CB50F8"/>
    <w:rsid w:val="00CB7170"/>
    <w:rsid w:val="00CC040E"/>
    <w:rsid w:val="00CC111F"/>
    <w:rsid w:val="00CC2011"/>
    <w:rsid w:val="00CC3EA0"/>
    <w:rsid w:val="00CC6BD0"/>
    <w:rsid w:val="00CC7B45"/>
    <w:rsid w:val="00CD0AC0"/>
    <w:rsid w:val="00CD1188"/>
    <w:rsid w:val="00CD2ED1"/>
    <w:rsid w:val="00CD337B"/>
    <w:rsid w:val="00CD39F4"/>
    <w:rsid w:val="00CE0424"/>
    <w:rsid w:val="00CE7561"/>
    <w:rsid w:val="00CF114D"/>
    <w:rsid w:val="00CF1354"/>
    <w:rsid w:val="00CF3B1F"/>
    <w:rsid w:val="00CF3BF6"/>
    <w:rsid w:val="00CF625B"/>
    <w:rsid w:val="00CF687E"/>
    <w:rsid w:val="00D00F84"/>
    <w:rsid w:val="00D0349B"/>
    <w:rsid w:val="00D05A2C"/>
    <w:rsid w:val="00D10249"/>
    <w:rsid w:val="00D10EAC"/>
    <w:rsid w:val="00D115C3"/>
    <w:rsid w:val="00D11897"/>
    <w:rsid w:val="00D13135"/>
    <w:rsid w:val="00D13871"/>
    <w:rsid w:val="00D13E4E"/>
    <w:rsid w:val="00D176B8"/>
    <w:rsid w:val="00D2104F"/>
    <w:rsid w:val="00D2287E"/>
    <w:rsid w:val="00D239A7"/>
    <w:rsid w:val="00D23F47"/>
    <w:rsid w:val="00D36D29"/>
    <w:rsid w:val="00D36E71"/>
    <w:rsid w:val="00D37D87"/>
    <w:rsid w:val="00D40B33"/>
    <w:rsid w:val="00D422CA"/>
    <w:rsid w:val="00D4318F"/>
    <w:rsid w:val="00D438BF"/>
    <w:rsid w:val="00D440F8"/>
    <w:rsid w:val="00D472F8"/>
    <w:rsid w:val="00D521C3"/>
    <w:rsid w:val="00D5313D"/>
    <w:rsid w:val="00D545ED"/>
    <w:rsid w:val="00D546FF"/>
    <w:rsid w:val="00D5578F"/>
    <w:rsid w:val="00D55A3B"/>
    <w:rsid w:val="00D55AD5"/>
    <w:rsid w:val="00D576CA"/>
    <w:rsid w:val="00D61AF5"/>
    <w:rsid w:val="00D652B5"/>
    <w:rsid w:val="00D66155"/>
    <w:rsid w:val="00D708B0"/>
    <w:rsid w:val="00D737E2"/>
    <w:rsid w:val="00D77B1D"/>
    <w:rsid w:val="00D8021F"/>
    <w:rsid w:val="00D80383"/>
    <w:rsid w:val="00D80FA2"/>
    <w:rsid w:val="00D823C6"/>
    <w:rsid w:val="00D8327F"/>
    <w:rsid w:val="00D86CA3"/>
    <w:rsid w:val="00D871CE"/>
    <w:rsid w:val="00D9196D"/>
    <w:rsid w:val="00D92982"/>
    <w:rsid w:val="00D96ED2"/>
    <w:rsid w:val="00DA305E"/>
    <w:rsid w:val="00DA5417"/>
    <w:rsid w:val="00DA56E8"/>
    <w:rsid w:val="00DB0A9F"/>
    <w:rsid w:val="00DB377D"/>
    <w:rsid w:val="00DB6D71"/>
    <w:rsid w:val="00DC2D36"/>
    <w:rsid w:val="00DC41A7"/>
    <w:rsid w:val="00DC45DF"/>
    <w:rsid w:val="00DC53EF"/>
    <w:rsid w:val="00DD4087"/>
    <w:rsid w:val="00DD4570"/>
    <w:rsid w:val="00DE3015"/>
    <w:rsid w:val="00DE5608"/>
    <w:rsid w:val="00DE58D0"/>
    <w:rsid w:val="00DE6501"/>
    <w:rsid w:val="00DE654F"/>
    <w:rsid w:val="00DF0B6E"/>
    <w:rsid w:val="00DF15E0"/>
    <w:rsid w:val="00DF37A0"/>
    <w:rsid w:val="00DF4E5C"/>
    <w:rsid w:val="00E07686"/>
    <w:rsid w:val="00E110E7"/>
    <w:rsid w:val="00E11B20"/>
    <w:rsid w:val="00E1323C"/>
    <w:rsid w:val="00E1655C"/>
    <w:rsid w:val="00E17160"/>
    <w:rsid w:val="00E1792A"/>
    <w:rsid w:val="00E17FA2"/>
    <w:rsid w:val="00E22330"/>
    <w:rsid w:val="00E30B5A"/>
    <w:rsid w:val="00E3123D"/>
    <w:rsid w:val="00E31461"/>
    <w:rsid w:val="00E31D43"/>
    <w:rsid w:val="00E32608"/>
    <w:rsid w:val="00E34188"/>
    <w:rsid w:val="00E34B6E"/>
    <w:rsid w:val="00E35559"/>
    <w:rsid w:val="00E3723A"/>
    <w:rsid w:val="00E37860"/>
    <w:rsid w:val="00E37FC3"/>
    <w:rsid w:val="00E400B6"/>
    <w:rsid w:val="00E446F1"/>
    <w:rsid w:val="00E456B0"/>
    <w:rsid w:val="00E46886"/>
    <w:rsid w:val="00E47AEF"/>
    <w:rsid w:val="00E500F6"/>
    <w:rsid w:val="00E512AA"/>
    <w:rsid w:val="00E534B6"/>
    <w:rsid w:val="00E53B75"/>
    <w:rsid w:val="00E54E3B"/>
    <w:rsid w:val="00E57565"/>
    <w:rsid w:val="00E63838"/>
    <w:rsid w:val="00E64434"/>
    <w:rsid w:val="00E65915"/>
    <w:rsid w:val="00E67C51"/>
    <w:rsid w:val="00E71B6D"/>
    <w:rsid w:val="00E72EFC"/>
    <w:rsid w:val="00E7384A"/>
    <w:rsid w:val="00E758EC"/>
    <w:rsid w:val="00E77E82"/>
    <w:rsid w:val="00E8234C"/>
    <w:rsid w:val="00E83AA9"/>
    <w:rsid w:val="00E85928"/>
    <w:rsid w:val="00E87822"/>
    <w:rsid w:val="00E90395"/>
    <w:rsid w:val="00E90E49"/>
    <w:rsid w:val="00E917F9"/>
    <w:rsid w:val="00E9291C"/>
    <w:rsid w:val="00E93FFE"/>
    <w:rsid w:val="00E94F8A"/>
    <w:rsid w:val="00E958DA"/>
    <w:rsid w:val="00EA00A4"/>
    <w:rsid w:val="00EA6627"/>
    <w:rsid w:val="00EA7A41"/>
    <w:rsid w:val="00EB0527"/>
    <w:rsid w:val="00EB077B"/>
    <w:rsid w:val="00EB1DAC"/>
    <w:rsid w:val="00EB4EA2"/>
    <w:rsid w:val="00EC24D5"/>
    <w:rsid w:val="00EC27C6"/>
    <w:rsid w:val="00EC4207"/>
    <w:rsid w:val="00EC5653"/>
    <w:rsid w:val="00EC71CE"/>
    <w:rsid w:val="00ED1006"/>
    <w:rsid w:val="00EE3486"/>
    <w:rsid w:val="00EF18FE"/>
    <w:rsid w:val="00EF5787"/>
    <w:rsid w:val="00EF5CB5"/>
    <w:rsid w:val="00EF60D0"/>
    <w:rsid w:val="00F01CCF"/>
    <w:rsid w:val="00F02310"/>
    <w:rsid w:val="00F0528D"/>
    <w:rsid w:val="00F06C67"/>
    <w:rsid w:val="00F06DFD"/>
    <w:rsid w:val="00F071D1"/>
    <w:rsid w:val="00F07533"/>
    <w:rsid w:val="00F10629"/>
    <w:rsid w:val="00F15FA5"/>
    <w:rsid w:val="00F17191"/>
    <w:rsid w:val="00F209B7"/>
    <w:rsid w:val="00F230D1"/>
    <w:rsid w:val="00F2376F"/>
    <w:rsid w:val="00F243D8"/>
    <w:rsid w:val="00F30828"/>
    <w:rsid w:val="00F313D6"/>
    <w:rsid w:val="00F32EFF"/>
    <w:rsid w:val="00F40F0C"/>
    <w:rsid w:val="00F410A0"/>
    <w:rsid w:val="00F4542B"/>
    <w:rsid w:val="00F4572B"/>
    <w:rsid w:val="00F4766C"/>
    <w:rsid w:val="00F5060E"/>
    <w:rsid w:val="00F507D1"/>
    <w:rsid w:val="00F519CE"/>
    <w:rsid w:val="00F519FB"/>
    <w:rsid w:val="00F51ADA"/>
    <w:rsid w:val="00F55FFE"/>
    <w:rsid w:val="00F60203"/>
    <w:rsid w:val="00F607C5"/>
    <w:rsid w:val="00F60DEA"/>
    <w:rsid w:val="00F6302A"/>
    <w:rsid w:val="00F63950"/>
    <w:rsid w:val="00F63E5C"/>
    <w:rsid w:val="00F64C2B"/>
    <w:rsid w:val="00F651BE"/>
    <w:rsid w:val="00F67F53"/>
    <w:rsid w:val="00F703BE"/>
    <w:rsid w:val="00F71F69"/>
    <w:rsid w:val="00F72B72"/>
    <w:rsid w:val="00F72C4A"/>
    <w:rsid w:val="00F74BB9"/>
    <w:rsid w:val="00F75582"/>
    <w:rsid w:val="00F76EFA"/>
    <w:rsid w:val="00F804BE"/>
    <w:rsid w:val="00F817CE"/>
    <w:rsid w:val="00F8456C"/>
    <w:rsid w:val="00F859D8"/>
    <w:rsid w:val="00F868F5"/>
    <w:rsid w:val="00F9056A"/>
    <w:rsid w:val="00F90F8D"/>
    <w:rsid w:val="00F92782"/>
    <w:rsid w:val="00F929BE"/>
    <w:rsid w:val="00F93AA9"/>
    <w:rsid w:val="00F96985"/>
    <w:rsid w:val="00F973A6"/>
    <w:rsid w:val="00F97838"/>
    <w:rsid w:val="00FA2BB3"/>
    <w:rsid w:val="00FB2B1F"/>
    <w:rsid w:val="00FB2CF6"/>
    <w:rsid w:val="00FB4C80"/>
    <w:rsid w:val="00FB6A6A"/>
    <w:rsid w:val="00FC7429"/>
    <w:rsid w:val="00FD07F6"/>
    <w:rsid w:val="00FD1EC8"/>
    <w:rsid w:val="00FD2FBA"/>
    <w:rsid w:val="00FD47ED"/>
    <w:rsid w:val="00FD74DB"/>
    <w:rsid w:val="00FD7660"/>
    <w:rsid w:val="00FE0655"/>
    <w:rsid w:val="00FE2365"/>
    <w:rsid w:val="00FE37D7"/>
    <w:rsid w:val="00FE4C7B"/>
    <w:rsid w:val="00FE7336"/>
    <w:rsid w:val="00FE787C"/>
    <w:rsid w:val="00FF45A5"/>
    <w:rsid w:val="00FF5265"/>
    <w:rsid w:val="00FF5C91"/>
    <w:rsid w:val="2C9FB255"/>
    <w:rsid w:val="3A2DFD80"/>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5BC7"/>
  <w15:chartTrackingRefBased/>
  <w15:docId w15:val="{1F4CE6E2-D3C0-49BF-AA6D-69D635DD4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1A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721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21F52"/>
    <w:pPr>
      <w:pBdr>
        <w:top w:val="none" w:sz="0" w:space="0" w:color="auto"/>
      </w:pBdr>
      <w:spacing w:before="180"/>
      <w:outlineLvl w:val="1"/>
    </w:pPr>
    <w:rPr>
      <w:sz w:val="32"/>
    </w:rPr>
  </w:style>
  <w:style w:type="paragraph" w:styleId="Heading3">
    <w:name w:val="heading 3"/>
    <w:basedOn w:val="Heading2"/>
    <w:next w:val="Normal"/>
    <w:link w:val="Heading3Char"/>
    <w:qFormat/>
    <w:rsid w:val="00721F52"/>
    <w:pPr>
      <w:spacing w:before="120"/>
      <w:outlineLvl w:val="2"/>
    </w:pPr>
    <w:rPr>
      <w:sz w:val="28"/>
    </w:rPr>
  </w:style>
  <w:style w:type="paragraph" w:styleId="Heading4">
    <w:name w:val="heading 4"/>
    <w:basedOn w:val="Heading3"/>
    <w:next w:val="Normal"/>
    <w:link w:val="Heading4Char"/>
    <w:qFormat/>
    <w:rsid w:val="00721F52"/>
    <w:pPr>
      <w:ind w:left="1418" w:hanging="1418"/>
      <w:outlineLvl w:val="3"/>
    </w:pPr>
    <w:rPr>
      <w:sz w:val="24"/>
    </w:rPr>
  </w:style>
  <w:style w:type="paragraph" w:styleId="Heading5">
    <w:name w:val="heading 5"/>
    <w:basedOn w:val="Heading4"/>
    <w:next w:val="Normal"/>
    <w:link w:val="Heading5Char"/>
    <w:qFormat/>
    <w:rsid w:val="00721F52"/>
    <w:pPr>
      <w:ind w:left="1701" w:hanging="1701"/>
      <w:outlineLvl w:val="4"/>
    </w:pPr>
    <w:rPr>
      <w:sz w:val="22"/>
    </w:rPr>
  </w:style>
  <w:style w:type="paragraph" w:styleId="Heading6">
    <w:name w:val="heading 6"/>
    <w:basedOn w:val="H6"/>
    <w:next w:val="Normal"/>
    <w:link w:val="Heading6Char"/>
    <w:qFormat/>
    <w:rsid w:val="00721F52"/>
    <w:pPr>
      <w:outlineLvl w:val="5"/>
    </w:pPr>
  </w:style>
  <w:style w:type="paragraph" w:styleId="Heading7">
    <w:name w:val="heading 7"/>
    <w:basedOn w:val="H6"/>
    <w:next w:val="Normal"/>
    <w:link w:val="Heading7Char"/>
    <w:qFormat/>
    <w:rsid w:val="00721F52"/>
    <w:pPr>
      <w:outlineLvl w:val="6"/>
    </w:pPr>
  </w:style>
  <w:style w:type="paragraph" w:styleId="Heading8">
    <w:name w:val="heading 8"/>
    <w:basedOn w:val="Heading1"/>
    <w:next w:val="Normal"/>
    <w:link w:val="Heading8Char"/>
    <w:qFormat/>
    <w:rsid w:val="00721F52"/>
    <w:pPr>
      <w:ind w:left="0" w:firstLine="0"/>
      <w:outlineLvl w:val="7"/>
    </w:pPr>
  </w:style>
  <w:style w:type="paragraph" w:styleId="Heading9">
    <w:name w:val="heading 9"/>
    <w:basedOn w:val="Heading8"/>
    <w:next w:val="Normal"/>
    <w:link w:val="Heading9Char"/>
    <w:qFormat/>
    <w:rsid w:val="00721F52"/>
    <w:pPr>
      <w:outlineLvl w:val="8"/>
    </w:pPr>
  </w:style>
  <w:style w:type="character" w:default="1" w:styleId="DefaultParagraphFont">
    <w:name w:val="Default Paragraph Font"/>
    <w:uiPriority w:val="1"/>
    <w:semiHidden/>
    <w:unhideWhenUsed/>
    <w:rsid w:val="002E31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31A2"/>
  </w:style>
  <w:style w:type="paragraph" w:styleId="TOC8">
    <w:name w:val="toc 8"/>
    <w:basedOn w:val="TOC1"/>
    <w:uiPriority w:val="39"/>
    <w:rsid w:val="00721F52"/>
    <w:pPr>
      <w:spacing w:before="180"/>
      <w:ind w:left="2693" w:hanging="2693"/>
    </w:pPr>
    <w:rPr>
      <w:b/>
    </w:rPr>
  </w:style>
  <w:style w:type="paragraph" w:styleId="TOC1">
    <w:name w:val="toc 1"/>
    <w:uiPriority w:val="39"/>
    <w:rsid w:val="00721F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21F52"/>
    <w:pPr>
      <w:keepNext/>
      <w:keepLines/>
      <w:spacing w:before="180"/>
      <w:jc w:val="center"/>
    </w:pPr>
  </w:style>
  <w:style w:type="paragraph" w:styleId="Caption">
    <w:name w:val="caption"/>
    <w:basedOn w:val="Normal"/>
    <w:next w:val="Normal"/>
    <w:qFormat/>
    <w:rsid w:val="00721F52"/>
    <w:pPr>
      <w:spacing w:before="120" w:after="120"/>
    </w:pPr>
    <w:rPr>
      <w:b/>
      <w:lang w:eastAsia="en-GB"/>
    </w:rPr>
  </w:style>
  <w:style w:type="paragraph" w:styleId="TOC5">
    <w:name w:val="toc 5"/>
    <w:basedOn w:val="TOC4"/>
    <w:uiPriority w:val="39"/>
    <w:rsid w:val="00721F52"/>
    <w:pPr>
      <w:ind w:left="1701" w:hanging="1701"/>
    </w:pPr>
  </w:style>
  <w:style w:type="paragraph" w:styleId="TOC4">
    <w:name w:val="toc 4"/>
    <w:basedOn w:val="TOC3"/>
    <w:uiPriority w:val="39"/>
    <w:rsid w:val="00721F52"/>
    <w:pPr>
      <w:ind w:left="1418" w:hanging="1418"/>
    </w:pPr>
  </w:style>
  <w:style w:type="paragraph" w:styleId="TOC3">
    <w:name w:val="toc 3"/>
    <w:basedOn w:val="TOC2"/>
    <w:uiPriority w:val="39"/>
    <w:rsid w:val="00721F52"/>
    <w:pPr>
      <w:ind w:left="1134" w:hanging="1134"/>
    </w:pPr>
  </w:style>
  <w:style w:type="paragraph" w:styleId="TOC2">
    <w:name w:val="toc 2"/>
    <w:basedOn w:val="TOC1"/>
    <w:uiPriority w:val="39"/>
    <w:rsid w:val="00721F52"/>
    <w:pPr>
      <w:keepNext w:val="0"/>
      <w:spacing w:before="0"/>
      <w:ind w:left="851" w:hanging="851"/>
    </w:pPr>
    <w:rPr>
      <w:sz w:val="20"/>
    </w:rPr>
  </w:style>
  <w:style w:type="paragraph" w:styleId="Index2">
    <w:name w:val="index 2"/>
    <w:basedOn w:val="Index1"/>
    <w:rsid w:val="00721F52"/>
    <w:pPr>
      <w:ind w:left="284"/>
    </w:pPr>
  </w:style>
  <w:style w:type="paragraph" w:styleId="Index1">
    <w:name w:val="index 1"/>
    <w:basedOn w:val="Normal"/>
    <w:rsid w:val="00721F52"/>
    <w:pPr>
      <w:keepLines/>
      <w:spacing w:after="0"/>
    </w:pPr>
  </w:style>
  <w:style w:type="paragraph" w:styleId="DocumentMap">
    <w:name w:val="Document Map"/>
    <w:basedOn w:val="Normal"/>
    <w:link w:val="DocumentMapChar"/>
    <w:rsid w:val="00721F52"/>
    <w:pPr>
      <w:shd w:val="clear" w:color="auto" w:fill="000080"/>
    </w:pPr>
    <w:rPr>
      <w:rFonts w:ascii="Tahoma" w:hAnsi="Tahoma" w:cs="Tahoma"/>
    </w:rPr>
  </w:style>
  <w:style w:type="paragraph" w:styleId="ListNumber2">
    <w:name w:val="List Number 2"/>
    <w:basedOn w:val="ListNumber"/>
    <w:rsid w:val="00721F52"/>
    <w:pPr>
      <w:numPr>
        <w:numId w:val="22"/>
      </w:numPr>
    </w:pPr>
  </w:style>
  <w:style w:type="paragraph" w:styleId="ListNumber">
    <w:name w:val="List Number"/>
    <w:basedOn w:val="List"/>
    <w:rsid w:val="00721F52"/>
    <w:pPr>
      <w:numPr>
        <w:numId w:val="21"/>
      </w:numPr>
    </w:pPr>
    <w:rPr>
      <w:lang w:eastAsia="ja-JP"/>
    </w:rPr>
  </w:style>
  <w:style w:type="paragraph" w:styleId="List">
    <w:name w:val="List"/>
    <w:basedOn w:val="BodyText"/>
    <w:rsid w:val="00721F52"/>
    <w:pPr>
      <w:ind w:left="568" w:hanging="284"/>
    </w:pPr>
  </w:style>
  <w:style w:type="paragraph" w:styleId="Header">
    <w:name w:val="header"/>
    <w:link w:val="HeaderChar"/>
    <w:rsid w:val="00721F5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21F52"/>
    <w:rPr>
      <w:b/>
      <w:position w:val="6"/>
      <w:sz w:val="16"/>
    </w:rPr>
  </w:style>
  <w:style w:type="paragraph" w:styleId="FootnoteText">
    <w:name w:val="footnote text"/>
    <w:basedOn w:val="Normal"/>
    <w:link w:val="FootnoteTextChar"/>
    <w:rsid w:val="00721F52"/>
    <w:pPr>
      <w:keepLines/>
      <w:spacing w:after="0"/>
      <w:ind w:left="454" w:hanging="454"/>
    </w:pPr>
    <w:rPr>
      <w:sz w:val="16"/>
    </w:rPr>
  </w:style>
  <w:style w:type="paragraph" w:customStyle="1" w:styleId="3GPPHeader">
    <w:name w:val="3GPP_Header"/>
    <w:basedOn w:val="BodyText"/>
    <w:rsid w:val="00721F52"/>
    <w:pPr>
      <w:tabs>
        <w:tab w:val="left" w:pos="1701"/>
        <w:tab w:val="right" w:pos="9639"/>
      </w:tabs>
      <w:spacing w:after="240"/>
    </w:pPr>
    <w:rPr>
      <w:b/>
      <w:sz w:val="24"/>
    </w:rPr>
  </w:style>
  <w:style w:type="paragraph" w:styleId="TOC9">
    <w:name w:val="toc 9"/>
    <w:basedOn w:val="TOC8"/>
    <w:uiPriority w:val="39"/>
    <w:rsid w:val="00721F52"/>
    <w:pPr>
      <w:ind w:left="1418" w:hanging="1418"/>
    </w:pPr>
  </w:style>
  <w:style w:type="paragraph" w:styleId="TOC6">
    <w:name w:val="toc 6"/>
    <w:basedOn w:val="TOC5"/>
    <w:next w:val="Normal"/>
    <w:uiPriority w:val="39"/>
    <w:rsid w:val="00721F52"/>
    <w:pPr>
      <w:ind w:left="1985" w:hanging="1985"/>
    </w:pPr>
  </w:style>
  <w:style w:type="paragraph" w:styleId="TOC7">
    <w:name w:val="toc 7"/>
    <w:basedOn w:val="TOC6"/>
    <w:next w:val="Normal"/>
    <w:uiPriority w:val="39"/>
    <w:rsid w:val="00721F52"/>
    <w:pPr>
      <w:ind w:left="2268" w:hanging="2268"/>
    </w:pPr>
  </w:style>
  <w:style w:type="paragraph" w:styleId="ListBullet2">
    <w:name w:val="List Bullet 2"/>
    <w:basedOn w:val="ListBullet"/>
    <w:rsid w:val="00721F52"/>
    <w:pPr>
      <w:numPr>
        <w:numId w:val="17"/>
      </w:numPr>
    </w:pPr>
  </w:style>
  <w:style w:type="paragraph" w:styleId="ListBullet">
    <w:name w:val="List Bullet"/>
    <w:basedOn w:val="List"/>
    <w:rsid w:val="00721F52"/>
    <w:pPr>
      <w:numPr>
        <w:numId w:val="16"/>
      </w:numPr>
    </w:pPr>
    <w:rPr>
      <w:lang w:eastAsia="ja-JP"/>
    </w:rPr>
  </w:style>
  <w:style w:type="paragraph" w:styleId="ListBullet3">
    <w:name w:val="List Bullet 3"/>
    <w:basedOn w:val="ListBullet2"/>
    <w:rsid w:val="00721F52"/>
    <w:pPr>
      <w:numPr>
        <w:numId w:val="18"/>
      </w:numPr>
    </w:pPr>
  </w:style>
  <w:style w:type="paragraph" w:customStyle="1" w:styleId="EQ">
    <w:name w:val="EQ"/>
    <w:basedOn w:val="Normal"/>
    <w:next w:val="Normal"/>
    <w:rsid w:val="00721F52"/>
    <w:pPr>
      <w:keepLines/>
      <w:tabs>
        <w:tab w:val="center" w:pos="4536"/>
        <w:tab w:val="right" w:pos="9072"/>
      </w:tabs>
    </w:pPr>
    <w:rPr>
      <w:noProof/>
    </w:rPr>
  </w:style>
  <w:style w:type="paragraph" w:styleId="List2">
    <w:name w:val="List 2"/>
    <w:basedOn w:val="List"/>
    <w:rsid w:val="00721F52"/>
    <w:pPr>
      <w:ind w:left="851"/>
    </w:pPr>
    <w:rPr>
      <w:lang w:eastAsia="ja-JP"/>
    </w:rPr>
  </w:style>
  <w:style w:type="paragraph" w:styleId="List3">
    <w:name w:val="List 3"/>
    <w:basedOn w:val="List2"/>
    <w:rsid w:val="00721F52"/>
    <w:pPr>
      <w:ind w:left="1135"/>
    </w:pPr>
  </w:style>
  <w:style w:type="paragraph" w:styleId="List4">
    <w:name w:val="List 4"/>
    <w:basedOn w:val="List3"/>
    <w:rsid w:val="00721F52"/>
    <w:pPr>
      <w:ind w:left="1418"/>
    </w:pPr>
  </w:style>
  <w:style w:type="paragraph" w:styleId="List5">
    <w:name w:val="List 5"/>
    <w:basedOn w:val="List4"/>
    <w:rsid w:val="00721F52"/>
    <w:pPr>
      <w:ind w:left="1702"/>
    </w:pPr>
  </w:style>
  <w:style w:type="paragraph" w:customStyle="1" w:styleId="EditorsNote">
    <w:name w:val="Editor's Note"/>
    <w:basedOn w:val="NO"/>
    <w:link w:val="EditorsNoteChar"/>
    <w:rsid w:val="00721F52"/>
    <w:rPr>
      <w:color w:val="FF0000"/>
      <w:lang w:val="x-none" w:eastAsia="x-none"/>
    </w:rPr>
  </w:style>
  <w:style w:type="paragraph" w:styleId="ListBullet4">
    <w:name w:val="List Bullet 4"/>
    <w:basedOn w:val="ListBullet3"/>
    <w:rsid w:val="00721F52"/>
    <w:pPr>
      <w:numPr>
        <w:numId w:val="19"/>
      </w:numPr>
    </w:pPr>
  </w:style>
  <w:style w:type="paragraph" w:styleId="ListBullet5">
    <w:name w:val="List Bullet 5"/>
    <w:basedOn w:val="ListBullet4"/>
    <w:rsid w:val="00721F52"/>
    <w:pPr>
      <w:numPr>
        <w:numId w:val="20"/>
      </w:numPr>
    </w:pPr>
  </w:style>
  <w:style w:type="paragraph" w:styleId="Footer">
    <w:name w:val="footer"/>
    <w:basedOn w:val="Header"/>
    <w:link w:val="FooterChar"/>
    <w:rsid w:val="00721F52"/>
    <w:pPr>
      <w:jc w:val="center"/>
    </w:pPr>
    <w:rPr>
      <w:i/>
    </w:rPr>
  </w:style>
  <w:style w:type="paragraph" w:customStyle="1" w:styleId="Reference">
    <w:name w:val="Reference"/>
    <w:basedOn w:val="BodyText"/>
    <w:link w:val="ReferenceChar"/>
    <w:rsid w:val="00721F52"/>
    <w:pPr>
      <w:numPr>
        <w:numId w:val="2"/>
      </w:numPr>
    </w:pPr>
  </w:style>
  <w:style w:type="paragraph" w:styleId="BalloonText">
    <w:name w:val="Balloon Text"/>
    <w:basedOn w:val="Normal"/>
    <w:link w:val="BalloonTextChar"/>
    <w:rsid w:val="00721F52"/>
    <w:pPr>
      <w:spacing w:after="0"/>
    </w:pPr>
    <w:rPr>
      <w:rFonts w:ascii="Segoe UI" w:hAnsi="Segoe UI" w:cs="Segoe UI"/>
      <w:sz w:val="18"/>
      <w:szCs w:val="18"/>
    </w:rPr>
  </w:style>
  <w:style w:type="character" w:styleId="PageNumber">
    <w:name w:val="page number"/>
    <w:basedOn w:val="DefaultParagraphFont"/>
    <w:rsid w:val="00721F52"/>
  </w:style>
  <w:style w:type="paragraph" w:styleId="BodyText">
    <w:name w:val="Body Text"/>
    <w:basedOn w:val="Normal"/>
    <w:link w:val="BodyTextChar"/>
    <w:qFormat/>
    <w:rsid w:val="00721F52"/>
    <w:pPr>
      <w:spacing w:after="120"/>
      <w:jc w:val="both"/>
    </w:pPr>
    <w:rPr>
      <w:rFonts w:ascii="Arial" w:hAnsi="Arial"/>
      <w:lang w:eastAsia="zh-CN"/>
    </w:rPr>
  </w:style>
  <w:style w:type="character" w:styleId="Hyperlink">
    <w:name w:val="Hyperlink"/>
    <w:uiPriority w:val="99"/>
    <w:rsid w:val="00721F52"/>
    <w:rPr>
      <w:color w:val="0000FF"/>
      <w:u w:val="single"/>
    </w:rPr>
  </w:style>
  <w:style w:type="character" w:styleId="FollowedHyperlink">
    <w:name w:val="FollowedHyperlink"/>
    <w:unhideWhenUsed/>
    <w:rsid w:val="00721F52"/>
    <w:rPr>
      <w:color w:val="800080"/>
      <w:u w:val="single"/>
    </w:rPr>
  </w:style>
  <w:style w:type="character" w:styleId="CommentReference">
    <w:name w:val="annotation reference"/>
    <w:uiPriority w:val="99"/>
    <w:qFormat/>
    <w:rsid w:val="00721F52"/>
    <w:rPr>
      <w:sz w:val="16"/>
      <w:szCs w:val="16"/>
    </w:rPr>
  </w:style>
  <w:style w:type="paragraph" w:styleId="CommentText">
    <w:name w:val="annotation text"/>
    <w:basedOn w:val="Normal"/>
    <w:link w:val="CommentTextChar"/>
    <w:uiPriority w:val="99"/>
    <w:qFormat/>
    <w:rsid w:val="00721F52"/>
  </w:style>
  <w:style w:type="paragraph" w:styleId="CommentSubject">
    <w:name w:val="annotation subject"/>
    <w:basedOn w:val="CommentText"/>
    <w:next w:val="CommentText"/>
    <w:link w:val="CommentSubjectChar"/>
    <w:rsid w:val="00721F52"/>
    <w:rPr>
      <w:b/>
      <w:bCs/>
    </w:rPr>
  </w:style>
  <w:style w:type="character" w:customStyle="1" w:styleId="Heading1Char">
    <w:name w:val="Heading 1 Char"/>
    <w:link w:val="Heading1"/>
    <w:rsid w:val="00721F52"/>
    <w:rPr>
      <w:rFonts w:ascii="Arial" w:hAnsi="Arial"/>
      <w:sz w:val="36"/>
      <w:lang w:eastAsia="ja-JP"/>
    </w:rPr>
  </w:style>
  <w:style w:type="paragraph" w:customStyle="1" w:styleId="B1">
    <w:name w:val="B1"/>
    <w:basedOn w:val="List"/>
    <w:link w:val="B1Char1"/>
    <w:rsid w:val="00721F52"/>
    <w:rPr>
      <w:rFonts w:ascii="Times New Roman" w:hAnsi="Times New Roman"/>
    </w:rPr>
  </w:style>
  <w:style w:type="paragraph" w:customStyle="1" w:styleId="B2">
    <w:name w:val="B2"/>
    <w:basedOn w:val="List2"/>
    <w:link w:val="B2Char"/>
    <w:rsid w:val="00721F52"/>
    <w:rPr>
      <w:rFonts w:ascii="Times New Roman" w:hAnsi="Times New Roman"/>
    </w:rPr>
  </w:style>
  <w:style w:type="paragraph" w:customStyle="1" w:styleId="B3">
    <w:name w:val="B3"/>
    <w:basedOn w:val="List3"/>
    <w:link w:val="B3Char2"/>
    <w:rsid w:val="00721F52"/>
    <w:rPr>
      <w:rFonts w:ascii="Times New Roman" w:hAnsi="Times New Roman"/>
    </w:rPr>
  </w:style>
  <w:style w:type="paragraph" w:customStyle="1" w:styleId="B4">
    <w:name w:val="B4"/>
    <w:basedOn w:val="List4"/>
    <w:link w:val="B4Char"/>
    <w:rsid w:val="00721F52"/>
    <w:rPr>
      <w:rFonts w:ascii="Times New Roman" w:hAnsi="Times New Roman"/>
    </w:rPr>
  </w:style>
  <w:style w:type="paragraph" w:customStyle="1" w:styleId="Proposal">
    <w:name w:val="Proposal"/>
    <w:basedOn w:val="BodyText"/>
    <w:qFormat/>
    <w:rsid w:val="00721F52"/>
    <w:pPr>
      <w:numPr>
        <w:numId w:val="3"/>
      </w:numPr>
      <w:tabs>
        <w:tab w:val="clear" w:pos="1304"/>
        <w:tab w:val="left" w:pos="1701"/>
      </w:tabs>
      <w:ind w:left="1701" w:hanging="1701"/>
    </w:pPr>
    <w:rPr>
      <w:b/>
      <w:bCs/>
    </w:rPr>
  </w:style>
  <w:style w:type="character" w:customStyle="1" w:styleId="BodyTextChar">
    <w:name w:val="Body Text Char"/>
    <w:link w:val="BodyText"/>
    <w:rsid w:val="00721F52"/>
    <w:rPr>
      <w:rFonts w:ascii="Arial" w:hAnsi="Arial"/>
      <w:lang w:eastAsia="zh-CN"/>
    </w:rPr>
  </w:style>
  <w:style w:type="paragraph" w:customStyle="1" w:styleId="B5">
    <w:name w:val="B5"/>
    <w:basedOn w:val="List5"/>
    <w:link w:val="B5Char"/>
    <w:rsid w:val="00721F52"/>
    <w:rPr>
      <w:rFonts w:ascii="Times New Roman" w:hAnsi="Times New Roman"/>
    </w:rPr>
  </w:style>
  <w:style w:type="paragraph" w:customStyle="1" w:styleId="EX">
    <w:name w:val="EX"/>
    <w:basedOn w:val="Normal"/>
    <w:rsid w:val="00721F52"/>
    <w:pPr>
      <w:keepLines/>
      <w:ind w:left="1702" w:hanging="1418"/>
    </w:pPr>
  </w:style>
  <w:style w:type="paragraph" w:customStyle="1" w:styleId="EW">
    <w:name w:val="EW"/>
    <w:basedOn w:val="EX"/>
    <w:rsid w:val="00721F52"/>
    <w:pPr>
      <w:spacing w:after="0"/>
    </w:pPr>
  </w:style>
  <w:style w:type="paragraph" w:customStyle="1" w:styleId="TAL">
    <w:name w:val="TAL"/>
    <w:basedOn w:val="Normal"/>
    <w:link w:val="TALCar"/>
    <w:rsid w:val="00721F52"/>
    <w:pPr>
      <w:keepNext/>
      <w:keepLines/>
      <w:spacing w:after="0"/>
    </w:pPr>
    <w:rPr>
      <w:rFonts w:ascii="Arial" w:hAnsi="Arial"/>
      <w:sz w:val="18"/>
      <w:lang w:val="x-none" w:eastAsia="x-none"/>
    </w:rPr>
  </w:style>
  <w:style w:type="paragraph" w:customStyle="1" w:styleId="TAC">
    <w:name w:val="TAC"/>
    <w:basedOn w:val="TAL"/>
    <w:rsid w:val="00721F52"/>
    <w:pPr>
      <w:jc w:val="center"/>
    </w:pPr>
  </w:style>
  <w:style w:type="paragraph" w:customStyle="1" w:styleId="TAH">
    <w:name w:val="TAH"/>
    <w:basedOn w:val="TAC"/>
    <w:link w:val="TAHCar"/>
    <w:rsid w:val="00721F52"/>
    <w:rPr>
      <w:b/>
    </w:rPr>
  </w:style>
  <w:style w:type="paragraph" w:customStyle="1" w:styleId="TAN">
    <w:name w:val="TAN"/>
    <w:basedOn w:val="TAL"/>
    <w:rsid w:val="00721F52"/>
    <w:pPr>
      <w:ind w:left="851" w:hanging="851"/>
    </w:pPr>
  </w:style>
  <w:style w:type="paragraph" w:customStyle="1" w:styleId="TAR">
    <w:name w:val="TAR"/>
    <w:basedOn w:val="TAL"/>
    <w:rsid w:val="00721F52"/>
    <w:pPr>
      <w:jc w:val="right"/>
    </w:pPr>
  </w:style>
  <w:style w:type="paragraph" w:customStyle="1" w:styleId="TH">
    <w:name w:val="TH"/>
    <w:basedOn w:val="Normal"/>
    <w:link w:val="THChar"/>
    <w:rsid w:val="00721F52"/>
    <w:pPr>
      <w:keepNext/>
      <w:keepLines/>
      <w:spacing w:before="60"/>
      <w:jc w:val="center"/>
    </w:pPr>
    <w:rPr>
      <w:rFonts w:ascii="Arial" w:hAnsi="Arial"/>
      <w:b/>
      <w:lang w:val="x-none" w:eastAsia="x-none"/>
    </w:rPr>
  </w:style>
  <w:style w:type="paragraph" w:customStyle="1" w:styleId="TF">
    <w:name w:val="TF"/>
    <w:basedOn w:val="TH"/>
    <w:link w:val="TFChar"/>
    <w:rsid w:val="00721F52"/>
    <w:pPr>
      <w:keepNext w:val="0"/>
      <w:spacing w:before="0" w:after="240"/>
    </w:pPr>
  </w:style>
  <w:style w:type="paragraph" w:customStyle="1" w:styleId="TT">
    <w:name w:val="TT"/>
    <w:basedOn w:val="Heading1"/>
    <w:next w:val="Normal"/>
    <w:rsid w:val="00721F52"/>
    <w:pPr>
      <w:outlineLvl w:val="9"/>
    </w:pPr>
  </w:style>
  <w:style w:type="paragraph" w:customStyle="1" w:styleId="ZA">
    <w:name w:val="ZA"/>
    <w:rsid w:val="00721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21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21F5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21F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21F52"/>
  </w:style>
  <w:style w:type="paragraph" w:customStyle="1" w:styleId="ZH">
    <w:name w:val="ZH"/>
    <w:rsid w:val="00721F5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21F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21F52"/>
    <w:pPr>
      <w:framePr w:hRule="auto" w:wrap="notBeside" w:y="852"/>
    </w:pPr>
    <w:rPr>
      <w:i w:val="0"/>
      <w:sz w:val="40"/>
    </w:rPr>
  </w:style>
  <w:style w:type="paragraph" w:customStyle="1" w:styleId="ZU">
    <w:name w:val="ZU"/>
    <w:rsid w:val="00721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21F52"/>
    <w:pPr>
      <w:framePr w:wrap="notBeside" w:y="16161"/>
    </w:pPr>
  </w:style>
  <w:style w:type="paragraph" w:customStyle="1" w:styleId="FP">
    <w:name w:val="FP"/>
    <w:basedOn w:val="Normal"/>
    <w:rsid w:val="00721F52"/>
    <w:pPr>
      <w:spacing w:after="0"/>
    </w:pPr>
  </w:style>
  <w:style w:type="paragraph" w:customStyle="1" w:styleId="Observation">
    <w:name w:val="Observation"/>
    <w:basedOn w:val="Proposal"/>
    <w:qFormat/>
    <w:rsid w:val="00721F52"/>
    <w:pPr>
      <w:numPr>
        <w:numId w:val="13"/>
      </w:numPr>
      <w:ind w:left="1701" w:hanging="1701"/>
    </w:pPr>
    <w:rPr>
      <w:lang w:eastAsia="ja-JP"/>
    </w:rPr>
  </w:style>
  <w:style w:type="paragraph" w:styleId="TableofFigures">
    <w:name w:val="table of figures"/>
    <w:basedOn w:val="BodyText"/>
    <w:next w:val="Normal"/>
    <w:uiPriority w:val="99"/>
    <w:rsid w:val="00721F52"/>
    <w:pPr>
      <w:ind w:left="1701" w:hanging="1701"/>
      <w:jc w:val="left"/>
    </w:pPr>
    <w:rPr>
      <w:b/>
    </w:rPr>
  </w:style>
  <w:style w:type="character" w:customStyle="1" w:styleId="B1Char1">
    <w:name w:val="B1 Char1"/>
    <w:link w:val="B1"/>
    <w:qFormat/>
    <w:rsid w:val="00721F52"/>
    <w:rPr>
      <w:rFonts w:ascii="Times New Roman" w:hAnsi="Times New Roman"/>
      <w:lang w:eastAsia="zh-CN"/>
    </w:rPr>
  </w:style>
  <w:style w:type="character" w:customStyle="1" w:styleId="B2Char">
    <w:name w:val="B2 Char"/>
    <w:link w:val="B2"/>
    <w:qFormat/>
    <w:rsid w:val="00721F52"/>
    <w:rPr>
      <w:rFonts w:ascii="Times New Roman" w:hAnsi="Times New Roman"/>
      <w:lang w:eastAsia="ja-JP"/>
    </w:rPr>
  </w:style>
  <w:style w:type="character" w:customStyle="1" w:styleId="B3Char2">
    <w:name w:val="B3 Char2"/>
    <w:link w:val="B3"/>
    <w:qFormat/>
    <w:rsid w:val="00721F52"/>
    <w:rPr>
      <w:rFonts w:ascii="Times New Roman" w:hAnsi="Times New Roman"/>
      <w:lang w:eastAsia="ja-JP"/>
    </w:rPr>
  </w:style>
  <w:style w:type="character" w:customStyle="1" w:styleId="B4Char">
    <w:name w:val="B4 Char"/>
    <w:link w:val="B4"/>
    <w:rsid w:val="00721F52"/>
    <w:rPr>
      <w:rFonts w:ascii="Times New Roman" w:hAnsi="Times New Roman"/>
      <w:lang w:eastAsia="ja-JP"/>
    </w:rPr>
  </w:style>
  <w:style w:type="character" w:customStyle="1" w:styleId="B5Char">
    <w:name w:val="B5 Char"/>
    <w:link w:val="B5"/>
    <w:rsid w:val="00721F52"/>
    <w:rPr>
      <w:rFonts w:ascii="Times New Roman" w:hAnsi="Times New Roman"/>
      <w:lang w:eastAsia="ja-JP"/>
    </w:rPr>
  </w:style>
  <w:style w:type="paragraph" w:customStyle="1" w:styleId="B6">
    <w:name w:val="B6"/>
    <w:basedOn w:val="B5"/>
    <w:link w:val="B6Char"/>
    <w:rsid w:val="00721F52"/>
    <w:pPr>
      <w:ind w:left="1985"/>
    </w:pPr>
  </w:style>
  <w:style w:type="character" w:customStyle="1" w:styleId="B6Char">
    <w:name w:val="B6 Char"/>
    <w:link w:val="B6"/>
    <w:rsid w:val="00721F52"/>
    <w:rPr>
      <w:rFonts w:ascii="Times New Roman" w:hAnsi="Times New Roman"/>
      <w:lang w:eastAsia="ja-JP"/>
    </w:rPr>
  </w:style>
  <w:style w:type="paragraph" w:customStyle="1" w:styleId="B7">
    <w:name w:val="B7"/>
    <w:basedOn w:val="B6"/>
    <w:link w:val="B7Char"/>
    <w:rsid w:val="00721F52"/>
    <w:pPr>
      <w:ind w:left="2269"/>
    </w:pPr>
  </w:style>
  <w:style w:type="character" w:customStyle="1" w:styleId="B7Char">
    <w:name w:val="B7 Char"/>
    <w:basedOn w:val="B6Char"/>
    <w:link w:val="B7"/>
    <w:rsid w:val="00721F52"/>
    <w:rPr>
      <w:rFonts w:ascii="Times New Roman" w:hAnsi="Times New Roman"/>
      <w:lang w:eastAsia="ja-JP"/>
    </w:rPr>
  </w:style>
  <w:style w:type="paragraph" w:customStyle="1" w:styleId="B8">
    <w:name w:val="B8"/>
    <w:basedOn w:val="B7"/>
    <w:qFormat/>
    <w:rsid w:val="00721F52"/>
    <w:pPr>
      <w:ind w:left="2552"/>
    </w:pPr>
  </w:style>
  <w:style w:type="character" w:customStyle="1" w:styleId="BalloonTextChar">
    <w:name w:val="Balloon Text Char"/>
    <w:link w:val="BalloonText"/>
    <w:rsid w:val="00721F52"/>
    <w:rPr>
      <w:rFonts w:ascii="Segoe UI" w:hAnsi="Segoe UI" w:cs="Segoe UI"/>
      <w:sz w:val="18"/>
      <w:szCs w:val="18"/>
      <w:lang w:eastAsia="ja-JP"/>
    </w:rPr>
  </w:style>
  <w:style w:type="character" w:customStyle="1" w:styleId="CommentTextChar">
    <w:name w:val="Comment Text Char"/>
    <w:link w:val="CommentText"/>
    <w:uiPriority w:val="99"/>
    <w:qFormat/>
    <w:rsid w:val="00721F52"/>
    <w:rPr>
      <w:rFonts w:ascii="Times New Roman" w:hAnsi="Times New Roman"/>
      <w:lang w:eastAsia="ja-JP"/>
    </w:rPr>
  </w:style>
  <w:style w:type="character" w:customStyle="1" w:styleId="CommentSubjectChar">
    <w:name w:val="Comment Subject Char"/>
    <w:link w:val="CommentSubject"/>
    <w:rsid w:val="00721F52"/>
    <w:rPr>
      <w:rFonts w:ascii="Times New Roman" w:hAnsi="Times New Roman"/>
      <w:b/>
      <w:bCs/>
      <w:lang w:eastAsia="ja-JP"/>
    </w:rPr>
  </w:style>
  <w:style w:type="paragraph" w:customStyle="1" w:styleId="CRCoverPage">
    <w:name w:val="CR Cover Page"/>
    <w:link w:val="CRCoverPageZchn"/>
    <w:rsid w:val="00721F52"/>
    <w:pPr>
      <w:spacing w:after="120"/>
    </w:pPr>
    <w:rPr>
      <w:rFonts w:ascii="Arial" w:hAnsi="Arial"/>
      <w:lang w:eastAsia="ko-KR"/>
    </w:rPr>
  </w:style>
  <w:style w:type="character" w:customStyle="1" w:styleId="CRCoverPageZchn">
    <w:name w:val="CR Cover Page Zchn"/>
    <w:link w:val="CRCoverPage"/>
    <w:rsid w:val="00721F52"/>
    <w:rPr>
      <w:rFonts w:ascii="Arial" w:hAnsi="Arial"/>
      <w:lang w:eastAsia="ko-KR"/>
    </w:rPr>
  </w:style>
  <w:style w:type="paragraph" w:customStyle="1" w:styleId="Doc-text2">
    <w:name w:val="Doc-text2"/>
    <w:basedOn w:val="Normal"/>
    <w:link w:val="Doc-text2Char"/>
    <w:qFormat/>
    <w:rsid w:val="00721F5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21F52"/>
    <w:rPr>
      <w:rFonts w:ascii="Arial" w:eastAsia="MS Mincho" w:hAnsi="Arial"/>
      <w:szCs w:val="24"/>
      <w:lang w:val="x-none" w:eastAsia="x-none"/>
    </w:rPr>
  </w:style>
  <w:style w:type="character" w:customStyle="1" w:styleId="DocumentMapChar">
    <w:name w:val="Document Map Char"/>
    <w:link w:val="DocumentMap"/>
    <w:rsid w:val="00721F52"/>
    <w:rPr>
      <w:rFonts w:ascii="Tahoma" w:hAnsi="Tahoma" w:cs="Tahoma"/>
      <w:shd w:val="clear" w:color="auto" w:fill="000080"/>
      <w:lang w:eastAsia="ja-JP"/>
    </w:rPr>
  </w:style>
  <w:style w:type="paragraph" w:customStyle="1" w:styleId="NO">
    <w:name w:val="NO"/>
    <w:basedOn w:val="Normal"/>
    <w:link w:val="NOChar"/>
    <w:rsid w:val="00721F52"/>
    <w:pPr>
      <w:keepLines/>
      <w:ind w:left="1135" w:hanging="851"/>
    </w:pPr>
  </w:style>
  <w:style w:type="character" w:customStyle="1" w:styleId="NOChar">
    <w:name w:val="NO Char"/>
    <w:link w:val="NO"/>
    <w:qFormat/>
    <w:rsid w:val="00721F52"/>
    <w:rPr>
      <w:rFonts w:ascii="Times New Roman" w:hAnsi="Times New Roman"/>
      <w:lang w:eastAsia="ja-JP"/>
    </w:rPr>
  </w:style>
  <w:style w:type="character" w:customStyle="1" w:styleId="EditorsNoteChar">
    <w:name w:val="Editor's Note Char"/>
    <w:link w:val="EditorsNote"/>
    <w:rsid w:val="00721F52"/>
    <w:rPr>
      <w:rFonts w:ascii="Times New Roman" w:hAnsi="Times New Roman"/>
      <w:color w:val="FF0000"/>
      <w:lang w:val="x-none" w:eastAsia="x-none"/>
    </w:rPr>
  </w:style>
  <w:style w:type="paragraph" w:customStyle="1" w:styleId="EmailDiscussion">
    <w:name w:val="EmailDiscussion"/>
    <w:basedOn w:val="Normal"/>
    <w:next w:val="Normal"/>
    <w:rsid w:val="00721F52"/>
    <w:pPr>
      <w:numPr>
        <w:numId w:val="14"/>
      </w:numPr>
      <w:spacing w:before="40" w:after="0"/>
    </w:pPr>
    <w:rPr>
      <w:rFonts w:ascii="Arial" w:eastAsia="MS Mincho" w:hAnsi="Arial"/>
      <w:b/>
      <w:szCs w:val="24"/>
      <w:lang w:eastAsia="en-GB"/>
    </w:rPr>
  </w:style>
  <w:style w:type="character" w:styleId="Emphasis">
    <w:name w:val="Emphasis"/>
    <w:qFormat/>
    <w:rsid w:val="00721F52"/>
    <w:rPr>
      <w:i/>
      <w:iCs/>
    </w:rPr>
  </w:style>
  <w:style w:type="paragraph" w:customStyle="1" w:styleId="FigureTitle">
    <w:name w:val="Figure_Title"/>
    <w:basedOn w:val="Normal"/>
    <w:next w:val="Normal"/>
    <w:rsid w:val="00721F5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21F52"/>
    <w:rPr>
      <w:rFonts w:ascii="Arial" w:hAnsi="Arial"/>
      <w:b/>
      <w:noProof/>
      <w:sz w:val="18"/>
      <w:lang w:eastAsia="ja-JP"/>
    </w:rPr>
  </w:style>
  <w:style w:type="character" w:customStyle="1" w:styleId="FooterChar">
    <w:name w:val="Footer Char"/>
    <w:link w:val="Footer"/>
    <w:rsid w:val="00721F52"/>
    <w:rPr>
      <w:rFonts w:ascii="Arial" w:hAnsi="Arial"/>
      <w:b/>
      <w:i/>
      <w:noProof/>
      <w:sz w:val="18"/>
      <w:lang w:eastAsia="ja-JP"/>
    </w:rPr>
  </w:style>
  <w:style w:type="character" w:customStyle="1" w:styleId="FootnoteTextChar">
    <w:name w:val="Footnote Text Char"/>
    <w:link w:val="FootnoteText"/>
    <w:rsid w:val="00721F52"/>
    <w:rPr>
      <w:rFonts w:ascii="Times New Roman" w:hAnsi="Times New Roman"/>
      <w:sz w:val="16"/>
      <w:lang w:eastAsia="ja-JP"/>
    </w:rPr>
  </w:style>
  <w:style w:type="paragraph" w:customStyle="1" w:styleId="Guidance">
    <w:name w:val="Guidance"/>
    <w:basedOn w:val="Normal"/>
    <w:rsid w:val="00721F52"/>
    <w:rPr>
      <w:i/>
      <w:color w:val="0000FF"/>
    </w:rPr>
  </w:style>
  <w:style w:type="character" w:customStyle="1" w:styleId="Heading2Char">
    <w:name w:val="Heading 2 Char"/>
    <w:link w:val="Heading2"/>
    <w:rsid w:val="00721F52"/>
    <w:rPr>
      <w:rFonts w:ascii="Arial" w:hAnsi="Arial"/>
      <w:sz w:val="32"/>
      <w:lang w:eastAsia="ja-JP"/>
    </w:rPr>
  </w:style>
  <w:style w:type="character" w:customStyle="1" w:styleId="Heading3Char">
    <w:name w:val="Heading 3 Char"/>
    <w:link w:val="Heading3"/>
    <w:rsid w:val="00721F52"/>
    <w:rPr>
      <w:rFonts w:ascii="Arial" w:hAnsi="Arial"/>
      <w:sz w:val="28"/>
      <w:lang w:eastAsia="ja-JP"/>
    </w:rPr>
  </w:style>
  <w:style w:type="character" w:customStyle="1" w:styleId="Heading4Char">
    <w:name w:val="Heading 4 Char"/>
    <w:link w:val="Heading4"/>
    <w:rsid w:val="00721F52"/>
    <w:rPr>
      <w:rFonts w:ascii="Arial" w:hAnsi="Arial"/>
      <w:sz w:val="24"/>
      <w:lang w:eastAsia="ja-JP"/>
    </w:rPr>
  </w:style>
  <w:style w:type="character" w:customStyle="1" w:styleId="Heading5Char">
    <w:name w:val="Heading 5 Char"/>
    <w:link w:val="Heading5"/>
    <w:rsid w:val="00721F52"/>
    <w:rPr>
      <w:rFonts w:ascii="Arial" w:hAnsi="Arial"/>
      <w:sz w:val="22"/>
      <w:lang w:eastAsia="ja-JP"/>
    </w:rPr>
  </w:style>
  <w:style w:type="paragraph" w:customStyle="1" w:styleId="H6">
    <w:name w:val="H6"/>
    <w:basedOn w:val="Heading5"/>
    <w:next w:val="Normal"/>
    <w:rsid w:val="00721F52"/>
    <w:pPr>
      <w:ind w:left="1985" w:hanging="1985"/>
      <w:outlineLvl w:val="9"/>
    </w:pPr>
    <w:rPr>
      <w:sz w:val="20"/>
    </w:rPr>
  </w:style>
  <w:style w:type="character" w:customStyle="1" w:styleId="Heading6Char">
    <w:name w:val="Heading 6 Char"/>
    <w:link w:val="Heading6"/>
    <w:rsid w:val="00721F52"/>
    <w:rPr>
      <w:rFonts w:ascii="Arial" w:hAnsi="Arial"/>
      <w:lang w:eastAsia="ja-JP"/>
    </w:rPr>
  </w:style>
  <w:style w:type="character" w:customStyle="1" w:styleId="Heading7Char">
    <w:name w:val="Heading 7 Char"/>
    <w:link w:val="Heading7"/>
    <w:rsid w:val="00721F52"/>
    <w:rPr>
      <w:rFonts w:ascii="Arial" w:hAnsi="Arial"/>
      <w:lang w:eastAsia="ja-JP"/>
    </w:rPr>
  </w:style>
  <w:style w:type="character" w:customStyle="1" w:styleId="Heading8Char">
    <w:name w:val="Heading 8 Char"/>
    <w:link w:val="Heading8"/>
    <w:rsid w:val="00721F52"/>
    <w:rPr>
      <w:rFonts w:ascii="Arial" w:hAnsi="Arial"/>
      <w:sz w:val="36"/>
      <w:lang w:eastAsia="ja-JP"/>
    </w:rPr>
  </w:style>
  <w:style w:type="character" w:customStyle="1" w:styleId="Heading9Char">
    <w:name w:val="Heading 9 Char"/>
    <w:link w:val="Heading9"/>
    <w:rsid w:val="00721F52"/>
    <w:rPr>
      <w:rFonts w:ascii="Arial" w:hAnsi="Arial"/>
      <w:sz w:val="36"/>
      <w:lang w:eastAsia="ja-JP"/>
    </w:rPr>
  </w:style>
  <w:style w:type="character" w:styleId="HTMLCode">
    <w:name w:val="HTML Code"/>
    <w:uiPriority w:val="99"/>
    <w:unhideWhenUsed/>
    <w:rsid w:val="00721F52"/>
    <w:rPr>
      <w:rFonts w:ascii="Courier New" w:eastAsia="Times New Roman" w:hAnsi="Courier New" w:cs="Courier New"/>
      <w:sz w:val="20"/>
      <w:szCs w:val="20"/>
    </w:rPr>
  </w:style>
  <w:style w:type="paragraph" w:styleId="IndexHeading">
    <w:name w:val="index heading"/>
    <w:basedOn w:val="Normal"/>
    <w:next w:val="Normal"/>
    <w:rsid w:val="00721F52"/>
    <w:pPr>
      <w:pBdr>
        <w:top w:val="single" w:sz="12" w:space="0" w:color="auto"/>
      </w:pBdr>
      <w:spacing w:before="360" w:after="240"/>
    </w:pPr>
    <w:rPr>
      <w:b/>
      <w:i/>
      <w:sz w:val="26"/>
      <w:lang w:eastAsia="en-GB"/>
    </w:rPr>
  </w:style>
  <w:style w:type="paragraph" w:customStyle="1" w:styleId="LD">
    <w:name w:val="LD"/>
    <w:rsid w:val="00721F5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F52"/>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721F52"/>
    <w:rPr>
      <w:rFonts w:ascii="Calibri" w:eastAsia="Calibri" w:hAnsi="Calibri"/>
      <w:sz w:val="22"/>
      <w:szCs w:val="22"/>
      <w:lang w:val="x-none" w:eastAsia="en-US"/>
    </w:rPr>
  </w:style>
  <w:style w:type="paragraph" w:customStyle="1" w:styleId="NF">
    <w:name w:val="NF"/>
    <w:basedOn w:val="NO"/>
    <w:rsid w:val="00721F52"/>
    <w:pPr>
      <w:keepNext/>
      <w:spacing w:after="0"/>
    </w:pPr>
    <w:rPr>
      <w:rFonts w:ascii="Arial" w:hAnsi="Arial"/>
      <w:sz w:val="18"/>
    </w:rPr>
  </w:style>
  <w:style w:type="paragraph" w:customStyle="1" w:styleId="NW">
    <w:name w:val="NW"/>
    <w:basedOn w:val="NO"/>
    <w:rsid w:val="00721F52"/>
    <w:pPr>
      <w:spacing w:after="0"/>
    </w:pPr>
  </w:style>
  <w:style w:type="paragraph" w:customStyle="1" w:styleId="PL">
    <w:name w:val="PL"/>
    <w:link w:val="PLChar"/>
    <w:qFormat/>
    <w:rsid w:val="0072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21F52"/>
    <w:rPr>
      <w:rFonts w:ascii="Courier New" w:eastAsia="Batang" w:hAnsi="Courier New"/>
      <w:noProof/>
      <w:sz w:val="16"/>
      <w:shd w:val="clear" w:color="auto" w:fill="E6E6E6"/>
      <w:lang w:eastAsia="sv-SE"/>
    </w:rPr>
  </w:style>
  <w:style w:type="paragraph" w:styleId="PlainText">
    <w:name w:val="Plain Text"/>
    <w:basedOn w:val="Normal"/>
    <w:link w:val="PlainTextChar"/>
    <w:rsid w:val="00721F52"/>
    <w:rPr>
      <w:rFonts w:ascii="Courier New" w:hAnsi="Courier New"/>
      <w:lang w:val="nb-NO"/>
    </w:rPr>
  </w:style>
  <w:style w:type="character" w:customStyle="1" w:styleId="PlainTextChar">
    <w:name w:val="Plain Text Char"/>
    <w:link w:val="PlainText"/>
    <w:rsid w:val="00721F52"/>
    <w:rPr>
      <w:rFonts w:ascii="Courier New" w:hAnsi="Courier New"/>
      <w:lang w:val="nb-NO" w:eastAsia="ja-JP"/>
    </w:rPr>
  </w:style>
  <w:style w:type="character" w:styleId="Strong">
    <w:name w:val="Strong"/>
    <w:uiPriority w:val="22"/>
    <w:qFormat/>
    <w:rsid w:val="00721F52"/>
    <w:rPr>
      <w:b/>
      <w:bCs/>
    </w:rPr>
  </w:style>
  <w:style w:type="table" w:styleId="TableGrid">
    <w:name w:val="Table Grid"/>
    <w:basedOn w:val="TableNormal"/>
    <w:uiPriority w:val="59"/>
    <w:qFormat/>
    <w:rsid w:val="00721F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21F52"/>
    <w:rPr>
      <w:rFonts w:ascii="Arial" w:hAnsi="Arial"/>
      <w:sz w:val="18"/>
      <w:lang w:val="x-none" w:eastAsia="x-none"/>
    </w:rPr>
  </w:style>
  <w:style w:type="character" w:customStyle="1" w:styleId="TAHCar">
    <w:name w:val="TAH Car"/>
    <w:link w:val="TAH"/>
    <w:locked/>
    <w:rsid w:val="00721F52"/>
    <w:rPr>
      <w:rFonts w:ascii="Arial" w:hAnsi="Arial"/>
      <w:b/>
      <w:sz w:val="18"/>
      <w:lang w:val="x-none" w:eastAsia="x-none"/>
    </w:rPr>
  </w:style>
  <w:style w:type="character" w:customStyle="1" w:styleId="THChar">
    <w:name w:val="TH Char"/>
    <w:link w:val="TH"/>
    <w:rsid w:val="00721F52"/>
    <w:rPr>
      <w:rFonts w:ascii="Arial" w:hAnsi="Arial"/>
      <w:b/>
      <w:lang w:val="x-none" w:eastAsia="x-none"/>
    </w:rPr>
  </w:style>
  <w:style w:type="paragraph" w:customStyle="1" w:styleId="TAJ">
    <w:name w:val="TAJ"/>
    <w:basedOn w:val="TH"/>
    <w:rsid w:val="00721F52"/>
  </w:style>
  <w:style w:type="paragraph" w:customStyle="1" w:styleId="TALCharChar">
    <w:name w:val="TAL Char Char"/>
    <w:basedOn w:val="Normal"/>
    <w:link w:val="TALCharCharChar"/>
    <w:rsid w:val="00721F5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21F52"/>
    <w:rPr>
      <w:rFonts w:ascii="Arial" w:eastAsia="Malgun Gothic" w:hAnsi="Arial"/>
      <w:sz w:val="18"/>
      <w:lang w:val="x-none" w:eastAsia="x-none"/>
    </w:rPr>
  </w:style>
  <w:style w:type="character" w:customStyle="1" w:styleId="TFChar">
    <w:name w:val="TF Char"/>
    <w:link w:val="TF"/>
    <w:rsid w:val="00721F52"/>
    <w:rPr>
      <w:rFonts w:ascii="Arial" w:hAnsi="Arial"/>
      <w:b/>
      <w:lang w:val="x-none" w:eastAsia="x-none"/>
    </w:rPr>
  </w:style>
  <w:style w:type="paragraph" w:styleId="ListContinue">
    <w:name w:val="List Continue"/>
    <w:basedOn w:val="Normal"/>
    <w:rsid w:val="00721F52"/>
    <w:pPr>
      <w:spacing w:after="120"/>
      <w:ind w:left="283"/>
      <w:contextualSpacing/>
    </w:pPr>
    <w:rPr>
      <w:rFonts w:ascii="Arial" w:hAnsi="Arial"/>
    </w:rPr>
  </w:style>
  <w:style w:type="paragraph" w:styleId="ListContinue2">
    <w:name w:val="List Continue 2"/>
    <w:basedOn w:val="Normal"/>
    <w:rsid w:val="00721F52"/>
    <w:pPr>
      <w:spacing w:after="120"/>
      <w:ind w:left="566"/>
      <w:contextualSpacing/>
    </w:pPr>
    <w:rPr>
      <w:rFonts w:ascii="Arial" w:hAnsi="Arial"/>
    </w:rPr>
  </w:style>
  <w:style w:type="paragraph" w:styleId="ListNumber3">
    <w:name w:val="List Number 3"/>
    <w:basedOn w:val="ListNumber2"/>
    <w:rsid w:val="00721F52"/>
    <w:pPr>
      <w:numPr>
        <w:numId w:val="10"/>
      </w:numPr>
      <w:contextualSpacing/>
    </w:pPr>
  </w:style>
  <w:style w:type="table" w:styleId="GridTable1Light">
    <w:name w:val="Grid Table 1 Light"/>
    <w:basedOn w:val="TableNormal"/>
    <w:uiPriority w:val="46"/>
    <w:rsid w:val="009C193B"/>
    <w:rPr>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ReferenceChar">
    <w:name w:val="Reference Char"/>
    <w:basedOn w:val="DefaultParagraphFont"/>
    <w:link w:val="Reference"/>
    <w:locked/>
    <w:rsid w:val="00013C47"/>
    <w:rPr>
      <w:rFonts w:ascii="Arial" w:hAnsi="Arial"/>
      <w:lang w:eastAsia="zh-CN"/>
    </w:rPr>
  </w:style>
  <w:style w:type="paragraph" w:styleId="Revision">
    <w:name w:val="Revision"/>
    <w:hidden/>
    <w:uiPriority w:val="99"/>
    <w:semiHidden/>
    <w:rsid w:val="004E31B4"/>
    <w:rPr>
      <w:rFonts w:asciiTheme="minorHAnsi" w:eastAsiaTheme="minorEastAsia" w:hAnsiTheme="minorHAnsi" w:cstheme="minorBidi"/>
      <w:sz w:val="22"/>
      <w:szCs w:val="22"/>
      <w:lang w:val="sv-SE" w:eastAsia="ko-KR"/>
    </w:rPr>
  </w:style>
  <w:style w:type="character" w:styleId="UnresolvedMention">
    <w:name w:val="Unresolved Mention"/>
    <w:basedOn w:val="DefaultParagraphFont"/>
    <w:uiPriority w:val="99"/>
    <w:unhideWhenUsed/>
    <w:rsid w:val="00640A4E"/>
    <w:rPr>
      <w:color w:val="605E5C"/>
      <w:shd w:val="clear" w:color="auto" w:fill="E1DFDD"/>
    </w:rPr>
  </w:style>
  <w:style w:type="character" w:styleId="Mention">
    <w:name w:val="Mention"/>
    <w:basedOn w:val="DefaultParagraphFont"/>
    <w:uiPriority w:val="99"/>
    <w:unhideWhenUsed/>
    <w:rsid w:val="00640A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B3F172-E05E-442B-AAFA-6AD4E905C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657ED-0407-492A-BD10-EB98EE7EAE00}">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purl.org/dc/dcmitype/"/>
    <ds:schemaRef ds:uri="http://schemas.microsoft.com/office/2006/documentManagement/types"/>
    <ds:schemaRef ds:uri="http://schemas.microsoft.com/sharepoint/v3"/>
    <ds:schemaRef ds:uri="http://purl.org/dc/elements/1.1/"/>
    <ds:schemaRef ds:uri="http://www.w3.org/XML/1998/namespace"/>
    <ds:schemaRef ds:uri="http://purl.org/dc/terms/"/>
    <ds:schemaRef ds:uri="9b239327-9e80-40e4-b1b7-4394fed77a33"/>
    <ds:schemaRef ds:uri="http://schemas.openxmlformats.org/package/2006/metadata/core-properties"/>
    <ds:schemaRef ds:uri="http://schemas.microsoft.com/office/infopath/2007/PartnerControls"/>
    <ds:schemaRef ds:uri="2f282d3b-eb4a-4b09-b61f-b9593442e286"/>
    <ds:schemaRef ds:uri="http://schemas.microsoft.com/office/2006/metadata/propertie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2050</Words>
  <Characters>11481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 Ho Kang</dc:creator>
  <cp:keywords>3GPP; Ericsson; TDoc</cp:keywords>
  <dc:description/>
  <cp:lastModifiedBy>Claes Tidestav</cp:lastModifiedBy>
  <cp:revision>6</cp:revision>
  <cp:lastPrinted>2008-01-31T16:09:00Z</cp:lastPrinted>
  <dcterms:created xsi:type="dcterms:W3CDTF">2021-04-06T17:32:00Z</dcterms:created>
  <dcterms:modified xsi:type="dcterms:W3CDTF">2021-04-06T17:53:00Z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OrganizationUnit">
    <vt:lpwstr>5;##GFTE ER Radio Access Technologies|692a7af5-c1f7-4d68-b1ab-a7920dfecb78</vt:lpwstr>
  </property>
  <property fmtid="{D5CDD505-2E9C-101B-9397-08002B2CF9AE}" pid="7" name="_dlc_DocIdItemGuid">
    <vt:lpwstr>edda09e2-9576-45b3-b450-d7b9359f069c</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_dlc_DocId">
    <vt:lpwstr>5NUHHDQN7SK2-1476151046-392313</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https://ericsson.sharepoint.com/sites/star/_layouts/15/DocIdRedir.aspx?ID=5NUHHDQN7SK2-1476151046-392313, 5NUHHDQN7SK2-1476151046-392313</vt:lpwstr>
  </property>
  <property fmtid="{D5CDD505-2E9C-101B-9397-08002B2CF9AE}" pid="22" name="xd_Signature">
    <vt:bool>false</vt:bool>
  </property>
</Properties>
</file>